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Sentimiento de orientación vital y vivencia del cuerpo en personas impulsivas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y</w:t>
      </w:r>
      <w:r>
        <w:rPr>
          <w:rFonts w:ascii="Times New Roman" w:hAnsi="Times New Roman"/>
          <w:b/>
          <w:sz w:val="24"/>
          <w:szCs w:val="24"/>
        </w:rPr>
        <w:t xml:space="preserve"> con trastornos de la alimentación: un estudio fenomenológico-narrativo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Xilenia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Carreras 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Psicología 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 Nacional de Córdoba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Correo electrónico: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xileca@hotmail.com</w:t>
        </w:r>
      </w:hyperlink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Dante Gabriel Duero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Psicología 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 Nacional de Córdoba</w:t>
      </w:r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Correo electrónico: </w:t>
      </w: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dduero@yahoo.com</w:t>
        </w:r>
      </w:hyperlink>
    </w:p>
    <w:p w:rsidR="00746797" w:rsidRDefault="00746797" w:rsidP="007467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trabajo ha sido financiado por  </w:t>
      </w:r>
      <w:proofErr w:type="spellStart"/>
      <w:r>
        <w:rPr>
          <w:rFonts w:ascii="Times New Roman" w:hAnsi="Times New Roman"/>
          <w:sz w:val="24"/>
          <w:szCs w:val="24"/>
        </w:rPr>
        <w:t>Secyt</w:t>
      </w:r>
      <w:proofErr w:type="spellEnd"/>
      <w:r>
        <w:rPr>
          <w:rFonts w:ascii="Times New Roman" w:hAnsi="Times New Roman"/>
          <w:sz w:val="24"/>
          <w:szCs w:val="24"/>
        </w:rPr>
        <w:t>-UNC</w:t>
      </w:r>
    </w:p>
    <w:p w:rsidR="00704A12" w:rsidRDefault="00704A12">
      <w:bookmarkStart w:id="0" w:name="_GoBack"/>
      <w:bookmarkEnd w:id="0"/>
    </w:p>
    <w:sectPr w:rsidR="0070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7"/>
    <w:rsid w:val="00704A12"/>
    <w:rsid w:val="007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97"/>
    <w:rPr>
      <w:rFonts w:ascii="Calibri" w:hAnsi="Calibri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97"/>
    <w:rPr>
      <w:rFonts w:ascii="Calibri" w:hAnsi="Calibri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uero@yahoo.com" TargetMode="External"/><Relationship Id="rId5" Type="http://schemas.openxmlformats.org/officeDocument/2006/relationships/hyperlink" Target="mailto:xilec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2012-03-26T15:28:00Z</dcterms:created>
  <dcterms:modified xsi:type="dcterms:W3CDTF">2012-03-26T15:33:00Z</dcterms:modified>
</cp:coreProperties>
</file>