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4AF" w:rsidRPr="006C1795" w:rsidRDefault="004344AF" w:rsidP="004344AF">
      <w:pPr>
        <w:spacing w:line="360" w:lineRule="auto"/>
        <w:jc w:val="right"/>
        <w:rPr>
          <w:rFonts w:ascii="Arial" w:hAnsi="Arial" w:cs="Arial"/>
          <w:sz w:val="24"/>
          <w:szCs w:val="24"/>
        </w:rPr>
      </w:pPr>
      <w:r w:rsidRPr="006C1795">
        <w:rPr>
          <w:rFonts w:ascii="Arial" w:hAnsi="Arial" w:cs="Arial"/>
          <w:noProof/>
          <w:sz w:val="24"/>
          <w:szCs w:val="24"/>
          <w:lang w:eastAsia="es-AR"/>
        </w:rPr>
        <w:drawing>
          <wp:inline distT="0" distB="0" distL="0" distR="0" wp14:anchorId="61BAD521" wp14:editId="578F3B36">
            <wp:extent cx="5011420" cy="62928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1420" cy="629285"/>
                    </a:xfrm>
                    <a:prstGeom prst="rect">
                      <a:avLst/>
                    </a:prstGeom>
                    <a:noFill/>
                    <a:ln>
                      <a:noFill/>
                    </a:ln>
                  </pic:spPr>
                </pic:pic>
              </a:graphicData>
            </a:graphic>
          </wp:inline>
        </w:drawing>
      </w:r>
    </w:p>
    <w:p w:rsidR="004344AF" w:rsidRPr="006C1795" w:rsidRDefault="004344AF" w:rsidP="004344AF">
      <w:pPr>
        <w:spacing w:line="480" w:lineRule="auto"/>
        <w:jc w:val="right"/>
        <w:rPr>
          <w:rFonts w:ascii="Arial" w:hAnsi="Arial" w:cs="Arial"/>
          <w:sz w:val="24"/>
          <w:szCs w:val="24"/>
        </w:rPr>
      </w:pPr>
      <w:r>
        <w:rPr>
          <w:rFonts w:ascii="Arial" w:hAnsi="Arial" w:cs="Arial"/>
          <w:sz w:val="24"/>
          <w:szCs w:val="24"/>
        </w:rPr>
        <w:t>2</w:t>
      </w:r>
      <w:r w:rsidR="00822FCD">
        <w:rPr>
          <w:rFonts w:ascii="Arial" w:hAnsi="Arial" w:cs="Arial"/>
          <w:sz w:val="24"/>
          <w:szCs w:val="24"/>
        </w:rPr>
        <w:t>7</w:t>
      </w:r>
      <w:bookmarkStart w:id="0" w:name="_GoBack"/>
      <w:bookmarkEnd w:id="0"/>
      <w:r w:rsidRPr="006C1795">
        <w:rPr>
          <w:rFonts w:ascii="Arial" w:hAnsi="Arial" w:cs="Arial"/>
          <w:sz w:val="24"/>
          <w:szCs w:val="24"/>
        </w:rPr>
        <w:t xml:space="preserve"> de Marzo de 2019</w:t>
      </w:r>
    </w:p>
    <w:p w:rsidR="004344AF" w:rsidRPr="006C1795" w:rsidRDefault="004344AF" w:rsidP="004344AF">
      <w:pPr>
        <w:spacing w:line="480" w:lineRule="auto"/>
        <w:rPr>
          <w:rFonts w:ascii="Arial" w:hAnsi="Arial" w:cs="Arial"/>
          <w:sz w:val="24"/>
          <w:szCs w:val="24"/>
        </w:rPr>
      </w:pPr>
      <w:r w:rsidRPr="006C1795">
        <w:rPr>
          <w:rFonts w:ascii="Arial" w:hAnsi="Arial" w:cs="Arial"/>
          <w:sz w:val="24"/>
          <w:szCs w:val="24"/>
        </w:rPr>
        <w:t>Sr. Editor en Jefe de la REVISTA de la FACULTAD DE CIENCIAS MÉDICAS</w:t>
      </w:r>
    </w:p>
    <w:p w:rsidR="004344AF" w:rsidRPr="006C1795" w:rsidRDefault="004344AF" w:rsidP="004344AF">
      <w:pPr>
        <w:spacing w:line="480" w:lineRule="auto"/>
        <w:rPr>
          <w:rFonts w:ascii="Arial" w:hAnsi="Arial" w:cs="Arial"/>
          <w:sz w:val="24"/>
          <w:szCs w:val="24"/>
        </w:rPr>
      </w:pPr>
      <w:r w:rsidRPr="006C1795">
        <w:rPr>
          <w:rFonts w:ascii="Arial" w:hAnsi="Arial" w:cs="Arial"/>
          <w:sz w:val="24"/>
          <w:szCs w:val="24"/>
        </w:rPr>
        <w:t>Dr. Eduardo Cuestas</w:t>
      </w:r>
    </w:p>
    <w:p w:rsidR="004344AF" w:rsidRDefault="004344AF" w:rsidP="004344AF">
      <w:pPr>
        <w:spacing w:line="480" w:lineRule="auto"/>
        <w:ind w:firstLine="708"/>
        <w:jc w:val="both"/>
        <w:rPr>
          <w:rFonts w:ascii="Arial" w:hAnsi="Arial" w:cs="Arial"/>
          <w:sz w:val="24"/>
          <w:szCs w:val="24"/>
        </w:rPr>
      </w:pPr>
      <w:r w:rsidRPr="006C1795">
        <w:rPr>
          <w:rFonts w:ascii="Arial" w:hAnsi="Arial" w:cs="Arial"/>
          <w:sz w:val="24"/>
          <w:szCs w:val="24"/>
        </w:rPr>
        <w:t xml:space="preserve">Nos complace adjuntar el manuscrito </w:t>
      </w:r>
      <w:r w:rsidRPr="006C1795">
        <w:rPr>
          <w:rFonts w:ascii="Arial" w:hAnsi="Arial" w:cs="Arial"/>
          <w:b/>
          <w:sz w:val="24"/>
          <w:szCs w:val="24"/>
        </w:rPr>
        <w:t xml:space="preserve">“Lipasas de especies </w:t>
      </w:r>
      <w:r w:rsidRPr="006C1795">
        <w:rPr>
          <w:rFonts w:ascii="Arial" w:hAnsi="Arial" w:cs="Arial"/>
          <w:b/>
          <w:i/>
          <w:sz w:val="24"/>
          <w:szCs w:val="24"/>
        </w:rPr>
        <w:t>Candida</w:t>
      </w:r>
      <w:r w:rsidRPr="006C1795">
        <w:rPr>
          <w:rFonts w:ascii="Arial" w:hAnsi="Arial" w:cs="Arial"/>
          <w:b/>
          <w:sz w:val="24"/>
          <w:szCs w:val="24"/>
        </w:rPr>
        <w:t>: una revisión sobre aspectos bioquímicos, moleculares y patogénicos”</w:t>
      </w:r>
      <w:r w:rsidRPr="006C1795">
        <w:rPr>
          <w:rFonts w:ascii="Arial" w:hAnsi="Arial" w:cs="Arial"/>
          <w:sz w:val="24"/>
          <w:szCs w:val="24"/>
        </w:rPr>
        <w:t xml:space="preserve">. El trabajo, cuyos autores son Graciela del V. Castillo, Ana I. Azcurra y Claudia E. Sotomayor, se envía para su publicación en la Revista de la Facultad De Ciencias Médicas. Además del manuscrito, se adjuntan los archivos conteniendo 3 figuras en formato JEPG y una Tabla en formato Excel. </w:t>
      </w:r>
    </w:p>
    <w:p w:rsidR="004344AF" w:rsidRPr="006C1795" w:rsidRDefault="004344AF" w:rsidP="004344AF">
      <w:pPr>
        <w:spacing w:line="480" w:lineRule="auto"/>
        <w:ind w:firstLine="708"/>
        <w:jc w:val="both"/>
        <w:rPr>
          <w:rFonts w:ascii="Arial" w:hAnsi="Arial" w:cs="Arial"/>
          <w:sz w:val="24"/>
          <w:szCs w:val="24"/>
        </w:rPr>
      </w:pPr>
      <w:r w:rsidRPr="006C1795">
        <w:rPr>
          <w:rFonts w:ascii="Arial" w:hAnsi="Arial" w:cs="Arial"/>
          <w:sz w:val="24"/>
          <w:szCs w:val="24"/>
        </w:rPr>
        <w:t xml:space="preserve">Desde hace varios años nuestro grupo de investigación se encuentra trabajando en el estudio de factores de virulencia producidos por el patógeno oportunista </w:t>
      </w:r>
      <w:r w:rsidRPr="006C1795">
        <w:rPr>
          <w:rFonts w:ascii="Arial" w:hAnsi="Arial" w:cs="Arial"/>
          <w:i/>
          <w:sz w:val="24"/>
          <w:szCs w:val="24"/>
        </w:rPr>
        <w:t>Candida</w:t>
      </w:r>
      <w:r w:rsidRPr="006C1795">
        <w:rPr>
          <w:rFonts w:ascii="Arial" w:hAnsi="Arial" w:cs="Arial"/>
          <w:sz w:val="24"/>
          <w:szCs w:val="24"/>
        </w:rPr>
        <w:t xml:space="preserve"> aportando nueva y valiosa evidencia sobre el rol patogénico de las lipasas fúngicas de ese hongo, tanto en modelos animales (Paraje et al. 2008; Paraje et al. 2009; Miró et al. 2016; Sotomayor et al. 2017), y de manera reciente, en la patogenia de la candidiasis bucal y su asociación a lesiones malignas y </w:t>
      </w:r>
      <w:proofErr w:type="spellStart"/>
      <w:r w:rsidRPr="006C1795">
        <w:rPr>
          <w:rFonts w:ascii="Arial" w:hAnsi="Arial" w:cs="Arial"/>
          <w:sz w:val="24"/>
          <w:szCs w:val="24"/>
        </w:rPr>
        <w:t>premalignas</w:t>
      </w:r>
      <w:proofErr w:type="spellEnd"/>
      <w:r w:rsidRPr="006C1795">
        <w:rPr>
          <w:rFonts w:ascii="Arial" w:hAnsi="Arial" w:cs="Arial"/>
          <w:sz w:val="24"/>
          <w:szCs w:val="24"/>
        </w:rPr>
        <w:t xml:space="preserve"> en pacientes (Castillo et al. 2018; Castillo et al. enviado).</w:t>
      </w:r>
      <w:r w:rsidRPr="006C1795">
        <w:rPr>
          <w:rFonts w:ascii="Arial" w:hAnsi="Arial" w:cs="Arial"/>
          <w:color w:val="0000FF"/>
          <w:sz w:val="24"/>
          <w:szCs w:val="24"/>
        </w:rPr>
        <w:t xml:space="preserve"> </w:t>
      </w:r>
      <w:r w:rsidRPr="006C1795">
        <w:rPr>
          <w:rFonts w:ascii="Arial" w:hAnsi="Arial" w:cs="Arial"/>
          <w:sz w:val="24"/>
          <w:szCs w:val="24"/>
        </w:rPr>
        <w:t xml:space="preserve">La información sobre este factor de virulencia es escasa; en este artículo presentamos una revisión actualizada sobre distintos aspectos de estas lipasas y los resultados más relevantes de nuestros estudios. Debido a su rol activo en los mecanismos de daño durante la invasión tisular y la infección, el bloqueo y la inhibición de sus funciones constituye una interesante alternativa terapéutica. Esta </w:t>
      </w:r>
      <w:r w:rsidRPr="006C1795">
        <w:rPr>
          <w:rFonts w:ascii="Arial" w:hAnsi="Arial" w:cs="Arial"/>
          <w:sz w:val="24"/>
          <w:szCs w:val="24"/>
        </w:rPr>
        <w:lastRenderedPageBreak/>
        <w:t xml:space="preserve">revisión también explora y recopila información existente sobre su empleo como </w:t>
      </w:r>
      <w:r w:rsidRPr="006C1795">
        <w:rPr>
          <w:rFonts w:ascii="Arial" w:hAnsi="Arial" w:cs="Arial"/>
          <w:i/>
          <w:sz w:val="24"/>
          <w:szCs w:val="24"/>
        </w:rPr>
        <w:t>target</w:t>
      </w:r>
      <w:r w:rsidRPr="006C1795">
        <w:rPr>
          <w:rFonts w:ascii="Arial" w:hAnsi="Arial" w:cs="Arial"/>
          <w:sz w:val="24"/>
          <w:szCs w:val="24"/>
        </w:rPr>
        <w:t xml:space="preserve"> para el diseño de fármacos.</w:t>
      </w:r>
    </w:p>
    <w:p w:rsidR="004344AF" w:rsidRPr="006C1795" w:rsidRDefault="004344AF" w:rsidP="004344AF">
      <w:pPr>
        <w:autoSpaceDE w:val="0"/>
        <w:autoSpaceDN w:val="0"/>
        <w:adjustRightInd w:val="0"/>
        <w:spacing w:line="480" w:lineRule="auto"/>
        <w:ind w:firstLine="708"/>
        <w:jc w:val="both"/>
        <w:rPr>
          <w:rFonts w:ascii="Arial" w:hAnsi="Arial" w:cs="Arial"/>
          <w:sz w:val="24"/>
          <w:szCs w:val="24"/>
        </w:rPr>
      </w:pPr>
      <w:r w:rsidRPr="006C1795">
        <w:rPr>
          <w:rFonts w:ascii="Arial" w:hAnsi="Arial" w:cs="Arial"/>
          <w:sz w:val="24"/>
          <w:szCs w:val="24"/>
        </w:rPr>
        <w:t>Los autores garantizan que los materiales contenidos son originales y no han sido publicados ni enviados para su publicación a otra revista científica, y si fuera aceptado no lo será en ningún otro idioma sin el consentimiento escrito por los derechos de autor cedidos. Ninguno de los autores tiene conflicto de interés de ningún tipo (empleo, patentes, consultorías, soporte económico para la investigación) con ninguna compañía o institución que pudiera beneficiarse con su publicación. Los autores ceden el derecho de autor a la Universidad Nacional de Córdoba para publicar en la RFCM y realizar la traducción en inglés.</w:t>
      </w:r>
    </w:p>
    <w:p w:rsidR="004344AF" w:rsidRPr="006C1795" w:rsidRDefault="004344AF" w:rsidP="004344AF">
      <w:pPr>
        <w:autoSpaceDE w:val="0"/>
        <w:autoSpaceDN w:val="0"/>
        <w:adjustRightInd w:val="0"/>
        <w:spacing w:line="480" w:lineRule="auto"/>
        <w:jc w:val="both"/>
        <w:rPr>
          <w:rFonts w:ascii="Arial" w:hAnsi="Arial" w:cs="Arial"/>
          <w:sz w:val="24"/>
          <w:szCs w:val="24"/>
          <w:lang w:val="es-MX"/>
        </w:rPr>
      </w:pPr>
      <w:r w:rsidRPr="006C1795">
        <w:rPr>
          <w:rFonts w:ascii="Arial" w:hAnsi="Arial" w:cs="Arial"/>
          <w:sz w:val="24"/>
          <w:szCs w:val="24"/>
          <w:lang w:val="es-MX"/>
        </w:rPr>
        <w:t>Este trabajo ha sido financiado por la Agencia Nacional de Promoción Científica y Tecnológica-</w:t>
      </w:r>
      <w:proofErr w:type="spellStart"/>
      <w:r w:rsidRPr="006C1795">
        <w:rPr>
          <w:rFonts w:ascii="Arial" w:hAnsi="Arial" w:cs="Arial"/>
          <w:sz w:val="24"/>
          <w:szCs w:val="24"/>
          <w:lang w:val="es-MX"/>
        </w:rPr>
        <w:t>FONCyT</w:t>
      </w:r>
      <w:proofErr w:type="spellEnd"/>
      <w:r w:rsidRPr="006C1795">
        <w:rPr>
          <w:rFonts w:ascii="Arial" w:hAnsi="Arial" w:cs="Arial"/>
          <w:sz w:val="24"/>
          <w:szCs w:val="24"/>
          <w:lang w:val="es-MX"/>
        </w:rPr>
        <w:t xml:space="preserve"> (N° PICT-2015-1393); Secretaría de Ciencia y Tecnología-</w:t>
      </w:r>
      <w:proofErr w:type="spellStart"/>
      <w:r w:rsidRPr="006C1795">
        <w:rPr>
          <w:rFonts w:ascii="Arial" w:hAnsi="Arial" w:cs="Arial"/>
          <w:sz w:val="24"/>
          <w:szCs w:val="24"/>
          <w:lang w:val="es-MX"/>
        </w:rPr>
        <w:t>SECyT</w:t>
      </w:r>
      <w:proofErr w:type="spellEnd"/>
      <w:r w:rsidRPr="006C1795">
        <w:rPr>
          <w:rFonts w:ascii="Arial" w:hAnsi="Arial" w:cs="Arial"/>
          <w:sz w:val="24"/>
          <w:szCs w:val="24"/>
          <w:lang w:val="es-MX"/>
        </w:rPr>
        <w:t>-UNC (N° 30720150100934CB y 30720150100925CB) y el Consejo Nacional de Investigaciones Científicas y Técnicas-CONICET (N° PIP-112 201501 00652 CO).</w:t>
      </w:r>
    </w:p>
    <w:p w:rsidR="004344AF" w:rsidRPr="006C1795" w:rsidRDefault="004344AF" w:rsidP="004344AF">
      <w:pPr>
        <w:autoSpaceDE w:val="0"/>
        <w:autoSpaceDN w:val="0"/>
        <w:adjustRightInd w:val="0"/>
        <w:spacing w:line="480" w:lineRule="auto"/>
        <w:ind w:firstLine="708"/>
        <w:jc w:val="both"/>
        <w:rPr>
          <w:rFonts w:ascii="Arial" w:hAnsi="Arial" w:cs="Arial"/>
          <w:sz w:val="24"/>
          <w:szCs w:val="24"/>
        </w:rPr>
      </w:pPr>
      <w:r w:rsidRPr="006C1795">
        <w:rPr>
          <w:rFonts w:ascii="Arial" w:hAnsi="Arial" w:cs="Arial"/>
          <w:sz w:val="24"/>
          <w:szCs w:val="24"/>
        </w:rPr>
        <w:t>Si hubiera comentarios o preguntas adicionales, agradeceremos que nos contacte a la correspondencia que sigue.</w:t>
      </w:r>
    </w:p>
    <w:p w:rsidR="004344AF" w:rsidRPr="006C1795" w:rsidRDefault="004344AF" w:rsidP="004344AF">
      <w:pPr>
        <w:autoSpaceDE w:val="0"/>
        <w:autoSpaceDN w:val="0"/>
        <w:adjustRightInd w:val="0"/>
        <w:spacing w:line="480" w:lineRule="auto"/>
        <w:ind w:firstLine="708"/>
        <w:jc w:val="both"/>
        <w:rPr>
          <w:rFonts w:ascii="Arial" w:hAnsi="Arial" w:cs="Arial"/>
          <w:sz w:val="24"/>
          <w:szCs w:val="24"/>
        </w:rPr>
      </w:pPr>
      <w:r w:rsidRPr="006C1795">
        <w:rPr>
          <w:rFonts w:ascii="Arial" w:hAnsi="Arial" w:cs="Arial"/>
          <w:sz w:val="24"/>
          <w:szCs w:val="24"/>
        </w:rPr>
        <w:t xml:space="preserve">Saludos cordiales, </w:t>
      </w:r>
    </w:p>
    <w:p w:rsidR="004344AF" w:rsidRPr="006C1795" w:rsidRDefault="004344AF" w:rsidP="004344AF">
      <w:pPr>
        <w:spacing w:line="480" w:lineRule="auto"/>
        <w:jc w:val="right"/>
        <w:rPr>
          <w:rFonts w:ascii="Arial" w:hAnsi="Arial" w:cs="Arial"/>
          <w:sz w:val="24"/>
          <w:szCs w:val="24"/>
        </w:rPr>
      </w:pPr>
      <w:r w:rsidRPr="006C1795">
        <w:rPr>
          <w:rFonts w:ascii="Arial" w:hAnsi="Arial" w:cs="Arial"/>
          <w:noProof/>
          <w:sz w:val="24"/>
          <w:szCs w:val="24"/>
          <w:lang w:eastAsia="es-AR"/>
        </w:rPr>
        <w:drawing>
          <wp:inline distT="0" distB="0" distL="0" distR="0" wp14:anchorId="0B34C91C" wp14:editId="0313E3E8">
            <wp:extent cx="1021080" cy="819150"/>
            <wp:effectExtent l="0" t="0" r="7620" b="0"/>
            <wp:docPr id="1" name="Imagen 1" descr="C:\Users\Claudia\Documents\Cartas\Firma Sotomayor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Claudia\Documents\Cartas\Firma Sotomayor (2).t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1080" cy="819150"/>
                    </a:xfrm>
                    <a:prstGeom prst="rect">
                      <a:avLst/>
                    </a:prstGeom>
                    <a:noFill/>
                    <a:ln>
                      <a:noFill/>
                    </a:ln>
                  </pic:spPr>
                </pic:pic>
              </a:graphicData>
            </a:graphic>
          </wp:inline>
        </w:drawing>
      </w:r>
    </w:p>
    <w:p w:rsidR="004344AF" w:rsidRPr="006C1795" w:rsidRDefault="004344AF" w:rsidP="004344AF">
      <w:pPr>
        <w:spacing w:line="240" w:lineRule="auto"/>
        <w:jc w:val="right"/>
        <w:rPr>
          <w:rFonts w:ascii="Arial" w:hAnsi="Arial" w:cs="Arial"/>
          <w:sz w:val="24"/>
          <w:szCs w:val="24"/>
        </w:rPr>
      </w:pPr>
      <w:r w:rsidRPr="006C1795">
        <w:rPr>
          <w:rFonts w:ascii="Arial" w:hAnsi="Arial" w:cs="Arial"/>
          <w:sz w:val="24"/>
          <w:szCs w:val="24"/>
        </w:rPr>
        <w:t>Claudia E. Sotomayor</w:t>
      </w:r>
    </w:p>
    <w:p w:rsidR="004344AF" w:rsidRPr="006C1795" w:rsidRDefault="004344AF" w:rsidP="004344AF">
      <w:pPr>
        <w:shd w:val="clear" w:color="auto" w:fill="FFFFFF"/>
        <w:spacing w:line="240" w:lineRule="auto"/>
        <w:jc w:val="right"/>
        <w:rPr>
          <w:rFonts w:ascii="Arial" w:hAnsi="Arial" w:cs="Arial"/>
          <w:bCs/>
          <w:sz w:val="24"/>
          <w:szCs w:val="24"/>
          <w:lang w:eastAsia="es-AR"/>
        </w:rPr>
      </w:pPr>
      <w:r w:rsidRPr="006C1795">
        <w:rPr>
          <w:rFonts w:ascii="Arial" w:hAnsi="Arial" w:cs="Arial"/>
          <w:bCs/>
          <w:sz w:val="24"/>
          <w:szCs w:val="24"/>
          <w:lang w:eastAsia="es-AR"/>
        </w:rPr>
        <w:t xml:space="preserve">Departamento de Bioquímica Clínica, </w:t>
      </w:r>
    </w:p>
    <w:p w:rsidR="004344AF" w:rsidRPr="006C1795" w:rsidRDefault="004344AF" w:rsidP="004344AF">
      <w:pPr>
        <w:shd w:val="clear" w:color="auto" w:fill="FFFFFF"/>
        <w:spacing w:line="240" w:lineRule="auto"/>
        <w:jc w:val="right"/>
        <w:rPr>
          <w:rFonts w:ascii="Arial" w:hAnsi="Arial" w:cs="Arial"/>
          <w:bCs/>
          <w:sz w:val="24"/>
          <w:szCs w:val="24"/>
          <w:lang w:eastAsia="es-AR"/>
        </w:rPr>
      </w:pPr>
      <w:r w:rsidRPr="006C1795">
        <w:rPr>
          <w:rFonts w:ascii="Arial" w:hAnsi="Arial" w:cs="Arial"/>
          <w:bCs/>
          <w:sz w:val="24"/>
          <w:szCs w:val="24"/>
          <w:lang w:eastAsia="es-AR"/>
        </w:rPr>
        <w:lastRenderedPageBreak/>
        <w:t xml:space="preserve">Laboratorio De Inmunidad Innata a Patógenos Fúngicos, </w:t>
      </w:r>
    </w:p>
    <w:p w:rsidR="004344AF" w:rsidRPr="006C1795" w:rsidRDefault="004344AF" w:rsidP="004344AF">
      <w:pPr>
        <w:shd w:val="clear" w:color="auto" w:fill="FFFFFF"/>
        <w:spacing w:line="240" w:lineRule="auto"/>
        <w:jc w:val="right"/>
        <w:rPr>
          <w:rFonts w:ascii="Arial" w:hAnsi="Arial" w:cs="Arial"/>
          <w:bCs/>
          <w:sz w:val="24"/>
          <w:szCs w:val="24"/>
          <w:lang w:eastAsia="es-AR"/>
        </w:rPr>
      </w:pPr>
      <w:r w:rsidRPr="006C1795">
        <w:rPr>
          <w:rFonts w:ascii="Arial" w:hAnsi="Arial" w:cs="Arial"/>
          <w:bCs/>
          <w:sz w:val="24"/>
          <w:szCs w:val="24"/>
          <w:lang w:eastAsia="es-AR"/>
        </w:rPr>
        <w:t>Facultad de Ciencias Químicas, Universidad Nacional de Córdoba, Argentina.</w:t>
      </w:r>
    </w:p>
    <w:p w:rsidR="004344AF" w:rsidRPr="006C1795" w:rsidRDefault="004344AF" w:rsidP="004344AF">
      <w:pPr>
        <w:shd w:val="clear" w:color="auto" w:fill="FFFFFF"/>
        <w:spacing w:line="240" w:lineRule="auto"/>
        <w:jc w:val="right"/>
        <w:rPr>
          <w:rFonts w:ascii="Arial" w:hAnsi="Arial" w:cs="Arial"/>
          <w:bCs/>
          <w:sz w:val="24"/>
          <w:szCs w:val="24"/>
          <w:lang w:eastAsia="es-AR"/>
        </w:rPr>
      </w:pPr>
      <w:r w:rsidRPr="006C1795">
        <w:rPr>
          <w:rFonts w:ascii="Arial" w:hAnsi="Arial" w:cs="Arial"/>
          <w:bCs/>
          <w:sz w:val="24"/>
          <w:szCs w:val="24"/>
          <w:lang w:eastAsia="es-AR"/>
        </w:rPr>
        <w:t xml:space="preserve">Centro de Investigaciones en Bioquímica Clínica (CIBICI)-CONICET, </w:t>
      </w:r>
    </w:p>
    <w:p w:rsidR="004344AF" w:rsidRPr="006C1795" w:rsidRDefault="004344AF" w:rsidP="004344AF">
      <w:pPr>
        <w:shd w:val="clear" w:color="auto" w:fill="FFFFFF"/>
        <w:spacing w:line="240" w:lineRule="auto"/>
        <w:jc w:val="right"/>
        <w:rPr>
          <w:rFonts w:ascii="Arial" w:hAnsi="Arial" w:cs="Arial"/>
          <w:bCs/>
          <w:sz w:val="24"/>
          <w:szCs w:val="24"/>
          <w:lang w:eastAsia="es-AR"/>
        </w:rPr>
      </w:pPr>
      <w:r w:rsidRPr="006C1795">
        <w:rPr>
          <w:rFonts w:ascii="Arial" w:hAnsi="Arial" w:cs="Arial"/>
          <w:bCs/>
          <w:sz w:val="24"/>
          <w:szCs w:val="24"/>
          <w:lang w:eastAsia="es-AR"/>
        </w:rPr>
        <w:t>Córdoba, Argentina</w:t>
      </w:r>
    </w:p>
    <w:p w:rsidR="004344AF" w:rsidRPr="006C1795" w:rsidRDefault="004344AF" w:rsidP="004344AF">
      <w:pPr>
        <w:shd w:val="clear" w:color="auto" w:fill="FFFFFF"/>
        <w:spacing w:line="240" w:lineRule="auto"/>
        <w:jc w:val="right"/>
        <w:rPr>
          <w:rFonts w:ascii="Arial" w:hAnsi="Arial" w:cs="Arial"/>
          <w:bCs/>
          <w:sz w:val="24"/>
          <w:szCs w:val="24"/>
          <w:lang w:eastAsia="es-AR"/>
        </w:rPr>
      </w:pPr>
      <w:r w:rsidRPr="006C1795">
        <w:rPr>
          <w:rFonts w:ascii="Arial" w:hAnsi="Arial" w:cs="Arial"/>
          <w:bCs/>
          <w:sz w:val="24"/>
          <w:szCs w:val="24"/>
          <w:lang w:eastAsia="es-AR"/>
        </w:rPr>
        <w:t xml:space="preserve"> CP. 5000 </w:t>
      </w:r>
    </w:p>
    <w:p w:rsidR="00E65DA2" w:rsidRDefault="00E65DA2"/>
    <w:sectPr w:rsidR="00E65DA2" w:rsidSect="004344AF">
      <w:pgSz w:w="12240" w:h="15840"/>
      <w:pgMar w:top="993"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4AF"/>
    <w:rsid w:val="004344AF"/>
    <w:rsid w:val="00822FCD"/>
    <w:rsid w:val="00E65DA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4AF"/>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344A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44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4AF"/>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344A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44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454</Words>
  <Characters>2498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Anabel</dc:creator>
  <cp:lastModifiedBy>Anabel</cp:lastModifiedBy>
  <cp:revision>2</cp:revision>
  <dcterms:created xsi:type="dcterms:W3CDTF">2019-03-26T16:03:00Z</dcterms:created>
  <dcterms:modified xsi:type="dcterms:W3CDTF">2019-03-27T15:04:00Z</dcterms:modified>
</cp:coreProperties>
</file>