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09" w:rsidRDefault="006F69E9" w:rsidP="00C52150">
      <w:pPr>
        <w:jc w:val="right"/>
      </w:pPr>
      <w:r>
        <w:t xml:space="preserve">Buenos Aires, </w:t>
      </w:r>
      <w:r w:rsidR="00067D39">
        <w:t>13 de enero de 2019</w:t>
      </w:r>
    </w:p>
    <w:p w:rsidR="00C52150" w:rsidRDefault="00C52150" w:rsidP="00C52150">
      <w:pPr>
        <w:jc w:val="right"/>
      </w:pPr>
    </w:p>
    <w:p w:rsidR="00C52150" w:rsidRDefault="00C52150" w:rsidP="00C52150">
      <w:r>
        <w:t>At. Editores de la Revista de la Facultad de Ciencias Médicas de Córdoba,</w:t>
      </w:r>
    </w:p>
    <w:p w:rsidR="00B20FDB" w:rsidRDefault="00C52150" w:rsidP="00C52150">
      <w:pPr>
        <w:spacing w:after="0" w:line="480" w:lineRule="auto"/>
        <w:contextualSpacing/>
        <w:jc w:val="both"/>
      </w:pPr>
      <w:r>
        <w:t xml:space="preserve">Como autoras del manuscrito </w:t>
      </w:r>
      <w:r w:rsidRPr="006C438C">
        <w:rPr>
          <w:rFonts w:ascii="Arial" w:hAnsi="Arial" w:cs="Arial"/>
          <w:b/>
          <w:sz w:val="24"/>
          <w:szCs w:val="24"/>
        </w:rPr>
        <w:t xml:space="preserve">Percepciones actuales y decisiones de pacientes acerca de embriones criopreservados en Argentina </w:t>
      </w:r>
      <w:r>
        <w:t xml:space="preserve">le hacemos llegar nuestro interés de elevar el mismo para la evaluación del comité editorial. El manuscrito es el resultado de un estudio exploratorio descriptivo que se inscribe en el marco una beca postdoctoral (CONICET) de la autora responsable. Se trata de un manuscrito que se ajusta a la categoría de </w:t>
      </w:r>
      <w:r w:rsidRPr="00C52150">
        <w:rPr>
          <w:rFonts w:ascii="Arial" w:hAnsi="Arial" w:cs="Arial"/>
          <w:b/>
          <w:sz w:val="24"/>
          <w:szCs w:val="24"/>
        </w:rPr>
        <w:t>Humanismo y Medicina</w:t>
      </w:r>
      <w:r w:rsidR="00B20FDB">
        <w:t>.</w:t>
      </w:r>
    </w:p>
    <w:p w:rsidR="00B20FDB" w:rsidRDefault="00B20FDB" w:rsidP="00C52150">
      <w:pPr>
        <w:spacing w:after="0" w:line="480" w:lineRule="auto"/>
        <w:contextualSpacing/>
        <w:jc w:val="both"/>
      </w:pPr>
      <w:r>
        <w:t>El artículo es un aporte</w:t>
      </w:r>
      <w:r w:rsidR="00524914">
        <w:t xml:space="preserve"> interdisciplinario</w:t>
      </w:r>
      <w:r>
        <w:t xml:space="preserve"> para los profesionales que se desempeñan en el ámbito de la salud reproductiva al visibilizar las dificultades que pueden encontrar los pacientes</w:t>
      </w:r>
      <w:r w:rsidR="00524914">
        <w:t xml:space="preserve"> que tiene embriones criopreservados</w:t>
      </w:r>
      <w:r>
        <w:t xml:space="preserve"> en los distintos momentos de la toma de las decisiones</w:t>
      </w:r>
      <w:r w:rsidR="00524914">
        <w:t xml:space="preserve">. </w:t>
      </w:r>
      <w:r>
        <w:t xml:space="preserve">El manuscrito no ha sido publicado en forma total o parcial, ni ha sido enviado a otra revista o medio para su publicación o evaluación. </w:t>
      </w:r>
      <w:r w:rsidR="00524914">
        <w:t>Además, no existen conflictos de intereses con otros autores, instituciones, laboratorios, profesionales u otros.</w:t>
      </w:r>
    </w:p>
    <w:p w:rsidR="00524914" w:rsidRDefault="00E76E01" w:rsidP="00C52150">
      <w:pPr>
        <w:spacing w:after="0" w:line="480" w:lineRule="auto"/>
        <w:contextualSpacing/>
        <w:jc w:val="both"/>
      </w:pPr>
      <w:r>
        <w:rPr>
          <w:noProof/>
        </w:rPr>
        <w:drawing>
          <wp:anchor distT="0" distB="0" distL="114300" distR="114300" simplePos="0" relativeHeight="251658240" behindDoc="1" locked="0" layoutInCell="1" allowOverlap="1">
            <wp:simplePos x="0" y="0"/>
            <wp:positionH relativeFrom="column">
              <wp:posOffset>-19094</wp:posOffset>
            </wp:positionH>
            <wp:positionV relativeFrom="paragraph">
              <wp:posOffset>114551</wp:posOffset>
            </wp:positionV>
            <wp:extent cx="1682159" cy="999461"/>
            <wp:effectExtent l="19050" t="0" r="0" b="0"/>
            <wp:wrapNone/>
            <wp:docPr id="1" name="0 Imagen" descr="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5" cstate="print"/>
                    <a:stretch>
                      <a:fillRect/>
                    </a:stretch>
                  </pic:blipFill>
                  <pic:spPr>
                    <a:xfrm>
                      <a:off x="0" y="0"/>
                      <a:ext cx="1682159" cy="999461"/>
                    </a:xfrm>
                    <a:prstGeom prst="rect">
                      <a:avLst/>
                    </a:prstGeom>
                  </pic:spPr>
                </pic:pic>
              </a:graphicData>
            </a:graphic>
          </wp:anchor>
        </w:drawing>
      </w:r>
    </w:p>
    <w:p w:rsidR="00E76E01" w:rsidRDefault="00E76E01" w:rsidP="00C52150">
      <w:pPr>
        <w:spacing w:after="0" w:line="480" w:lineRule="auto"/>
        <w:contextualSpacing/>
        <w:jc w:val="both"/>
      </w:pPr>
    </w:p>
    <w:p w:rsidR="00524914" w:rsidRDefault="00524914" w:rsidP="00C52150">
      <w:pPr>
        <w:spacing w:after="0" w:line="480" w:lineRule="auto"/>
        <w:contextualSpacing/>
        <w:jc w:val="both"/>
      </w:pPr>
      <w:r>
        <w:t>Dra. Natacha Salomé Lima</w:t>
      </w:r>
      <w:r>
        <w:tab/>
      </w:r>
      <w:r>
        <w:tab/>
        <w:t xml:space="preserve">Lic. Constanza </w:t>
      </w:r>
      <w:proofErr w:type="spellStart"/>
      <w:r>
        <w:t>Branzini</w:t>
      </w:r>
      <w:proofErr w:type="spellEnd"/>
      <w:r>
        <w:tab/>
      </w:r>
      <w:r>
        <w:tab/>
        <w:t xml:space="preserve">Dra. Stella </w:t>
      </w:r>
      <w:proofErr w:type="spellStart"/>
      <w:r>
        <w:t>Lancuba</w:t>
      </w:r>
      <w:proofErr w:type="spellEnd"/>
    </w:p>
    <w:p w:rsidR="00C52150" w:rsidRDefault="00C52150" w:rsidP="00C52150">
      <w:pPr>
        <w:spacing w:after="0" w:line="480" w:lineRule="auto"/>
        <w:contextualSpacing/>
        <w:jc w:val="both"/>
      </w:pPr>
    </w:p>
    <w:p w:rsidR="00B20FDB" w:rsidRPr="00511812" w:rsidRDefault="00524914" w:rsidP="00B20FDB">
      <w:pPr>
        <w:spacing w:after="0" w:line="480" w:lineRule="auto"/>
        <w:contextualSpacing/>
        <w:rPr>
          <w:rFonts w:ascii="Arial" w:hAnsi="Arial" w:cs="Arial"/>
          <w:b/>
        </w:rPr>
      </w:pPr>
      <w:r>
        <w:rPr>
          <w:rFonts w:ascii="Arial" w:hAnsi="Arial" w:cs="Arial"/>
          <w:b/>
        </w:rPr>
        <w:t xml:space="preserve">Autora de referencia: </w:t>
      </w:r>
      <w:r w:rsidR="00B20FDB" w:rsidRPr="00511812">
        <w:rPr>
          <w:rFonts w:ascii="Arial" w:hAnsi="Arial" w:cs="Arial"/>
          <w:b/>
        </w:rPr>
        <w:t>Lima Natacha Salomé</w:t>
      </w:r>
    </w:p>
    <w:p w:rsidR="00B20FDB" w:rsidRPr="00511812" w:rsidRDefault="00B20FDB" w:rsidP="00B20FDB">
      <w:pPr>
        <w:pStyle w:val="normal0"/>
        <w:shd w:val="clear" w:color="auto" w:fill="FFFFFF"/>
        <w:spacing w:before="0" w:beforeAutospacing="0" w:after="0" w:afterAutospacing="0" w:line="480" w:lineRule="auto"/>
        <w:contextualSpacing/>
        <w:rPr>
          <w:rFonts w:ascii="Arial" w:eastAsiaTheme="minorEastAsia" w:hAnsi="Arial" w:cs="Arial"/>
          <w:iCs/>
          <w:sz w:val="22"/>
          <w:szCs w:val="22"/>
          <w:shd w:val="clear" w:color="auto" w:fill="FFFFFF"/>
        </w:rPr>
      </w:pPr>
      <w:r w:rsidRPr="00511812">
        <w:rPr>
          <w:rFonts w:ascii="Arial" w:hAnsi="Arial" w:cs="Arial"/>
          <w:iCs/>
          <w:sz w:val="22"/>
          <w:szCs w:val="22"/>
          <w:shd w:val="clear" w:color="auto" w:fill="FFFFFF"/>
        </w:rPr>
        <w:t xml:space="preserve">Doctora </w:t>
      </w:r>
      <w:r w:rsidRPr="00511812">
        <w:rPr>
          <w:rFonts w:ascii="Arial" w:eastAsiaTheme="minorEastAsia" w:hAnsi="Arial" w:cs="Arial"/>
          <w:iCs/>
          <w:sz w:val="22"/>
          <w:szCs w:val="22"/>
          <w:shd w:val="clear" w:color="auto" w:fill="FFFFFF"/>
        </w:rPr>
        <w:t>en Psicología Universidad de Buenos Aires (</w:t>
      </w:r>
      <w:proofErr w:type="spellStart"/>
      <w:r w:rsidRPr="00511812">
        <w:rPr>
          <w:rFonts w:ascii="Arial" w:eastAsiaTheme="minorEastAsia" w:hAnsi="Arial" w:cs="Arial"/>
          <w:iCs/>
          <w:sz w:val="22"/>
          <w:szCs w:val="22"/>
          <w:shd w:val="clear" w:color="auto" w:fill="FFFFFF"/>
        </w:rPr>
        <w:t>PhD</w:t>
      </w:r>
      <w:proofErr w:type="spellEnd"/>
      <w:r w:rsidRPr="00511812">
        <w:rPr>
          <w:rFonts w:ascii="Arial" w:eastAsiaTheme="minorEastAsia" w:hAnsi="Arial" w:cs="Arial"/>
          <w:iCs/>
          <w:sz w:val="22"/>
          <w:szCs w:val="22"/>
          <w:shd w:val="clear" w:color="auto" w:fill="FFFFFF"/>
        </w:rPr>
        <w:t>)</w:t>
      </w:r>
    </w:p>
    <w:p w:rsidR="00B20FDB" w:rsidRPr="00511812" w:rsidRDefault="00B20FDB" w:rsidP="00B20FDB">
      <w:pPr>
        <w:pStyle w:val="normal0"/>
        <w:shd w:val="clear" w:color="auto" w:fill="FFFFFF"/>
        <w:spacing w:before="0" w:beforeAutospacing="0" w:after="0" w:afterAutospacing="0" w:line="480" w:lineRule="auto"/>
        <w:contextualSpacing/>
        <w:rPr>
          <w:rFonts w:ascii="Arial" w:hAnsi="Arial" w:cs="Arial"/>
          <w:color w:val="131413"/>
          <w:sz w:val="22"/>
          <w:szCs w:val="22"/>
        </w:rPr>
      </w:pPr>
      <w:r w:rsidRPr="00511812">
        <w:rPr>
          <w:rFonts w:ascii="Arial" w:hAnsi="Arial" w:cs="Arial"/>
          <w:color w:val="131413"/>
          <w:sz w:val="22"/>
          <w:szCs w:val="22"/>
        </w:rPr>
        <w:t>Consejo Nacional de Investigaciones Científicas y Técnicas (CONICET) – Universidad de Buenos Aires, Facultad de Psicología, Buenos Aires, Argentina.</w:t>
      </w:r>
    </w:p>
    <w:p w:rsidR="00C52150" w:rsidRDefault="00B20FDB" w:rsidP="00A268E2">
      <w:pPr>
        <w:pStyle w:val="normal0"/>
        <w:shd w:val="clear" w:color="auto" w:fill="FFFFFF"/>
        <w:spacing w:before="0" w:beforeAutospacing="0" w:after="0" w:afterAutospacing="0" w:line="480" w:lineRule="auto"/>
        <w:contextualSpacing/>
      </w:pPr>
      <w:r w:rsidRPr="00511812">
        <w:rPr>
          <w:rFonts w:ascii="Arial" w:hAnsi="Arial" w:cs="Arial"/>
          <w:color w:val="131413"/>
          <w:sz w:val="22"/>
          <w:szCs w:val="22"/>
        </w:rPr>
        <w:t>Dirección: M. Valdez 815 (1832) Lomas de Zamora, Buenos Aires, Argentina. Tel. +54 11 4282 3370</w:t>
      </w:r>
      <w:r>
        <w:rPr>
          <w:rFonts w:ascii="Arial" w:hAnsi="Arial" w:cs="Arial"/>
          <w:color w:val="131413"/>
          <w:sz w:val="22"/>
          <w:szCs w:val="22"/>
        </w:rPr>
        <w:t>. E</w:t>
      </w:r>
      <w:r w:rsidRPr="00511812">
        <w:rPr>
          <w:rFonts w:ascii="Arial" w:hAnsi="Arial" w:cs="Arial"/>
          <w:color w:val="131413"/>
          <w:sz w:val="22"/>
          <w:szCs w:val="22"/>
        </w:rPr>
        <w:t xml:space="preserve">-mail: </w:t>
      </w:r>
      <w:hyperlink r:id="rId6" w:history="1">
        <w:r w:rsidRPr="00511812">
          <w:rPr>
            <w:rStyle w:val="Hipervnculo"/>
            <w:rFonts w:ascii="Arial" w:hAnsi="Arial" w:cs="Arial"/>
            <w:sz w:val="22"/>
            <w:szCs w:val="22"/>
          </w:rPr>
          <w:t>lima.natacha@hotmail.com</w:t>
        </w:r>
      </w:hyperlink>
    </w:p>
    <w:sectPr w:rsidR="00C52150" w:rsidSect="005F0F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72A8"/>
    <w:multiLevelType w:val="hybridMultilevel"/>
    <w:tmpl w:val="E2C64C44"/>
    <w:lvl w:ilvl="0" w:tplc="5BFAFFD4">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5817ADE"/>
    <w:multiLevelType w:val="multilevel"/>
    <w:tmpl w:val="D846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52150"/>
    <w:rsid w:val="00067D39"/>
    <w:rsid w:val="002108C4"/>
    <w:rsid w:val="00524914"/>
    <w:rsid w:val="005F0F09"/>
    <w:rsid w:val="00645DA9"/>
    <w:rsid w:val="006F69E9"/>
    <w:rsid w:val="009E1FAF"/>
    <w:rsid w:val="00A268E2"/>
    <w:rsid w:val="00B20FDB"/>
    <w:rsid w:val="00C52150"/>
    <w:rsid w:val="00E76E0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50"/>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2150"/>
    <w:pPr>
      <w:ind w:left="720"/>
      <w:contextualSpacing/>
    </w:pPr>
  </w:style>
  <w:style w:type="character" w:styleId="Hipervnculo">
    <w:name w:val="Hyperlink"/>
    <w:uiPriority w:val="99"/>
    <w:unhideWhenUsed/>
    <w:rsid w:val="00B20FDB"/>
    <w:rPr>
      <w:color w:val="0000FF"/>
      <w:u w:val="single"/>
    </w:rPr>
  </w:style>
  <w:style w:type="paragraph" w:customStyle="1" w:styleId="normal0">
    <w:name w:val="normal"/>
    <w:basedOn w:val="Normal"/>
    <w:rsid w:val="00B20FD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E76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E01"/>
    <w:rPr>
      <w:rFonts w:ascii="Tahoma" w:eastAsiaTheme="minorEastAsia" w:hAnsi="Tahoma" w:cs="Tahoma"/>
      <w:sz w:val="16"/>
      <w:szCs w:val="16"/>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ma.natacha@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Evaluador</dc:creator>
  <cp:lastModifiedBy>Evaluador</cp:lastModifiedBy>
  <cp:revision>6</cp:revision>
  <dcterms:created xsi:type="dcterms:W3CDTF">2018-12-23T23:58:00Z</dcterms:created>
  <dcterms:modified xsi:type="dcterms:W3CDTF">2019-01-13T18:57:00Z</dcterms:modified>
</cp:coreProperties>
</file>