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CE" w:rsidRPr="00A31E21" w:rsidRDefault="001353CE" w:rsidP="007A45AD">
      <w:pPr>
        <w:spacing w:after="0" w:line="240" w:lineRule="auto"/>
        <w:jc w:val="center"/>
        <w:rPr>
          <w:rFonts w:ascii="Arial" w:hAnsi="Arial" w:cs="Arial"/>
          <w:sz w:val="24"/>
          <w:szCs w:val="24"/>
        </w:rPr>
      </w:pPr>
      <w:r w:rsidRPr="00A31E21">
        <w:rPr>
          <w:rFonts w:ascii="Arial" w:hAnsi="Arial" w:cs="Arial"/>
          <w:sz w:val="24"/>
          <w:szCs w:val="24"/>
        </w:rPr>
        <w:t>Artículo original</w:t>
      </w:r>
    </w:p>
    <w:p w:rsidR="001353CE" w:rsidRPr="00A31E21" w:rsidRDefault="001353CE" w:rsidP="007A45AD">
      <w:pPr>
        <w:spacing w:after="0" w:line="240" w:lineRule="auto"/>
        <w:jc w:val="center"/>
        <w:rPr>
          <w:rFonts w:ascii="Arial" w:hAnsi="Arial" w:cs="Arial"/>
          <w:sz w:val="24"/>
          <w:szCs w:val="24"/>
        </w:rPr>
      </w:pPr>
    </w:p>
    <w:p w:rsidR="0062331B" w:rsidRPr="00A31E21" w:rsidRDefault="00D322BB" w:rsidP="007A45AD">
      <w:pPr>
        <w:spacing w:after="0" w:line="240" w:lineRule="auto"/>
        <w:jc w:val="center"/>
        <w:rPr>
          <w:rFonts w:ascii="Arial" w:hAnsi="Arial" w:cs="Arial"/>
          <w:sz w:val="24"/>
          <w:szCs w:val="24"/>
        </w:rPr>
      </w:pPr>
      <w:r w:rsidRPr="00A31E21">
        <w:rPr>
          <w:rFonts w:ascii="Arial" w:hAnsi="Arial" w:cs="Arial"/>
          <w:b/>
          <w:sz w:val="24"/>
          <w:szCs w:val="24"/>
        </w:rPr>
        <w:t>Respuesta inadecuada a la vacuna contra la hepatitis B en personal de salud del</w:t>
      </w:r>
      <w:r w:rsidR="004D2E83" w:rsidRPr="00A31E21">
        <w:rPr>
          <w:rFonts w:ascii="Arial" w:hAnsi="Arial" w:cs="Arial"/>
          <w:sz w:val="24"/>
          <w:szCs w:val="24"/>
        </w:rPr>
        <w:t xml:space="preserve"> </w:t>
      </w:r>
      <w:r w:rsidRPr="00A31E21">
        <w:rPr>
          <w:rFonts w:ascii="Arial" w:hAnsi="Arial" w:cs="Arial"/>
          <w:b/>
          <w:sz w:val="24"/>
          <w:szCs w:val="24"/>
        </w:rPr>
        <w:t>Hospital Nacional, Paraguay</w:t>
      </w:r>
    </w:p>
    <w:p w:rsidR="004D2E83" w:rsidRPr="00A31E21" w:rsidRDefault="00D322BB" w:rsidP="007A45AD">
      <w:pPr>
        <w:spacing w:after="0" w:line="240" w:lineRule="auto"/>
        <w:jc w:val="center"/>
        <w:rPr>
          <w:rFonts w:ascii="Arial" w:hAnsi="Arial" w:cs="Arial"/>
          <w:sz w:val="24"/>
          <w:szCs w:val="24"/>
          <w:lang w:val="en-US"/>
        </w:rPr>
      </w:pPr>
      <w:r w:rsidRPr="00A31E21">
        <w:rPr>
          <w:rFonts w:ascii="Arial" w:hAnsi="Arial" w:cs="Arial"/>
          <w:b/>
          <w:sz w:val="24"/>
          <w:szCs w:val="24"/>
          <w:lang w:val="en-US"/>
        </w:rPr>
        <w:t>Inappropriate response against hepatitis B vaccine in health personnel of the</w:t>
      </w:r>
      <w:r w:rsidRPr="00A31E21">
        <w:rPr>
          <w:rFonts w:ascii="Arial" w:hAnsi="Arial" w:cs="Arial"/>
          <w:sz w:val="24"/>
          <w:szCs w:val="24"/>
          <w:lang w:val="en-US"/>
        </w:rPr>
        <w:t xml:space="preserve"> </w:t>
      </w:r>
      <w:r w:rsidRPr="00A31E21">
        <w:rPr>
          <w:rFonts w:ascii="Arial" w:hAnsi="Arial" w:cs="Arial"/>
          <w:b/>
          <w:sz w:val="24"/>
          <w:szCs w:val="24"/>
          <w:lang w:val="en-US"/>
        </w:rPr>
        <w:t>National Hospital, Paraguay</w:t>
      </w:r>
    </w:p>
    <w:p w:rsidR="007A45AD" w:rsidRPr="00A31E21" w:rsidRDefault="007A45AD" w:rsidP="007A45AD">
      <w:pPr>
        <w:spacing w:after="0" w:line="240" w:lineRule="auto"/>
        <w:jc w:val="center"/>
        <w:rPr>
          <w:rFonts w:ascii="Arial" w:hAnsi="Arial" w:cs="Arial"/>
          <w:sz w:val="24"/>
          <w:szCs w:val="24"/>
          <w:lang w:val="en-US"/>
        </w:rPr>
      </w:pPr>
    </w:p>
    <w:p w:rsidR="007A45AD" w:rsidRPr="00A31E21" w:rsidRDefault="007A45AD" w:rsidP="007A45AD">
      <w:pPr>
        <w:spacing w:after="0" w:line="240" w:lineRule="auto"/>
        <w:jc w:val="center"/>
        <w:rPr>
          <w:rFonts w:ascii="Arial" w:hAnsi="Arial" w:cs="Arial"/>
          <w:b/>
          <w:sz w:val="24"/>
          <w:szCs w:val="24"/>
        </w:rPr>
      </w:pPr>
      <w:r w:rsidRPr="00A31E21">
        <w:rPr>
          <w:rFonts w:ascii="Arial" w:hAnsi="Arial" w:cs="Arial"/>
          <w:b/>
          <w:sz w:val="24"/>
          <w:szCs w:val="24"/>
        </w:rPr>
        <w:t xml:space="preserve">Título corto: </w:t>
      </w:r>
      <w:r w:rsidR="004C3A20" w:rsidRPr="00A31E21">
        <w:rPr>
          <w:rFonts w:ascii="Arial" w:hAnsi="Arial" w:cs="Arial"/>
          <w:b/>
          <w:sz w:val="24"/>
          <w:szCs w:val="24"/>
        </w:rPr>
        <w:t>Vacuna contra hepatitis B en personal de salud</w:t>
      </w:r>
    </w:p>
    <w:p w:rsidR="007A45AD" w:rsidRPr="00A31E21" w:rsidRDefault="00A37BBE" w:rsidP="007A45AD">
      <w:pPr>
        <w:spacing w:after="0" w:line="240" w:lineRule="auto"/>
        <w:jc w:val="center"/>
        <w:rPr>
          <w:rFonts w:ascii="Arial" w:hAnsi="Arial" w:cs="Arial"/>
          <w:b/>
          <w:sz w:val="24"/>
          <w:szCs w:val="24"/>
          <w:lang w:val="en-US"/>
        </w:rPr>
      </w:pPr>
      <w:r w:rsidRPr="00A31E21">
        <w:rPr>
          <w:rFonts w:ascii="Arial" w:hAnsi="Arial" w:cs="Arial"/>
          <w:b/>
          <w:sz w:val="24"/>
          <w:szCs w:val="24"/>
        </w:rPr>
        <w:t xml:space="preserve">  </w:t>
      </w:r>
      <w:r w:rsidR="004C3A20" w:rsidRPr="00A31E21">
        <w:rPr>
          <w:rFonts w:ascii="Arial" w:hAnsi="Arial" w:cs="Arial"/>
          <w:b/>
          <w:sz w:val="24"/>
          <w:szCs w:val="24"/>
        </w:rPr>
        <w:t xml:space="preserve">      </w:t>
      </w:r>
      <w:r w:rsidR="004C3A20" w:rsidRPr="00A31E21">
        <w:rPr>
          <w:rFonts w:ascii="Arial" w:hAnsi="Arial" w:cs="Arial"/>
          <w:b/>
          <w:sz w:val="24"/>
          <w:szCs w:val="24"/>
          <w:lang w:val="en-US"/>
        </w:rPr>
        <w:t>Hepatitis B vaccine in health personnel</w:t>
      </w:r>
    </w:p>
    <w:p w:rsidR="007A45AD" w:rsidRPr="00A31E21" w:rsidRDefault="007A45AD" w:rsidP="007A45AD">
      <w:pPr>
        <w:spacing w:after="0" w:line="240" w:lineRule="auto"/>
        <w:jc w:val="center"/>
        <w:rPr>
          <w:rFonts w:ascii="Arial" w:hAnsi="Arial" w:cs="Arial"/>
          <w:sz w:val="24"/>
          <w:szCs w:val="24"/>
          <w:lang w:val="en-US"/>
        </w:rPr>
      </w:pPr>
    </w:p>
    <w:p w:rsidR="00350D33" w:rsidRPr="00A31E21" w:rsidRDefault="00350D33" w:rsidP="00350D33">
      <w:pPr>
        <w:tabs>
          <w:tab w:val="left" w:pos="1419"/>
        </w:tabs>
        <w:spacing w:after="0" w:line="240" w:lineRule="auto"/>
        <w:jc w:val="both"/>
        <w:rPr>
          <w:rFonts w:ascii="Arial" w:hAnsi="Arial" w:cs="Arial"/>
          <w:sz w:val="24"/>
          <w:szCs w:val="24"/>
        </w:rPr>
      </w:pPr>
      <w:r w:rsidRPr="00A31E21">
        <w:rPr>
          <w:rFonts w:ascii="Arial" w:hAnsi="Arial" w:cs="Arial"/>
          <w:sz w:val="24"/>
          <w:szCs w:val="24"/>
        </w:rPr>
        <w:t>Raúl Emilio Real Delor</w:t>
      </w:r>
      <w:r w:rsidRPr="00A31E21">
        <w:rPr>
          <w:rFonts w:ascii="Arial" w:hAnsi="Arial" w:cs="Arial"/>
          <w:sz w:val="24"/>
          <w:szCs w:val="24"/>
          <w:vertAlign w:val="superscript"/>
        </w:rPr>
        <w:t>1</w:t>
      </w:r>
      <w:r w:rsidRPr="00A31E21">
        <w:rPr>
          <w:rFonts w:ascii="Arial" w:hAnsi="Arial" w:cs="Arial"/>
          <w:sz w:val="24"/>
          <w:szCs w:val="24"/>
        </w:rPr>
        <w:t>, Gustavo Villar</w:t>
      </w:r>
      <w:r w:rsidRPr="00A31E21">
        <w:rPr>
          <w:rFonts w:ascii="Arial" w:hAnsi="Arial" w:cs="Arial"/>
          <w:sz w:val="24"/>
          <w:szCs w:val="24"/>
          <w:vertAlign w:val="superscript"/>
        </w:rPr>
        <w:t>2</w:t>
      </w:r>
      <w:r w:rsidRPr="00A31E21">
        <w:rPr>
          <w:rFonts w:ascii="Arial" w:hAnsi="Arial" w:cs="Arial"/>
          <w:sz w:val="24"/>
          <w:szCs w:val="24"/>
        </w:rPr>
        <w:t>, Rigel Espínola</w:t>
      </w:r>
      <w:r w:rsidRPr="00A31E21">
        <w:rPr>
          <w:rFonts w:ascii="Arial" w:hAnsi="Arial" w:cs="Arial"/>
          <w:sz w:val="24"/>
          <w:szCs w:val="24"/>
          <w:vertAlign w:val="superscript"/>
        </w:rPr>
        <w:t>3</w:t>
      </w:r>
    </w:p>
    <w:p w:rsidR="00350D33" w:rsidRPr="00A31E21" w:rsidRDefault="00350D33" w:rsidP="00350D33">
      <w:pPr>
        <w:tabs>
          <w:tab w:val="left" w:pos="1419"/>
        </w:tabs>
        <w:spacing w:after="0" w:line="240" w:lineRule="auto"/>
        <w:jc w:val="both"/>
        <w:rPr>
          <w:rFonts w:ascii="Arial" w:hAnsi="Arial" w:cs="Arial"/>
          <w:sz w:val="24"/>
          <w:szCs w:val="24"/>
        </w:rPr>
      </w:pPr>
      <w:r w:rsidRPr="00A31E21">
        <w:rPr>
          <w:rFonts w:ascii="Arial" w:hAnsi="Arial" w:cs="Arial"/>
          <w:sz w:val="24"/>
          <w:szCs w:val="24"/>
          <w:vertAlign w:val="superscript"/>
        </w:rPr>
        <w:t>1</w:t>
      </w:r>
      <w:r w:rsidRPr="00A31E21">
        <w:rPr>
          <w:rFonts w:ascii="Arial" w:hAnsi="Arial" w:cs="Arial"/>
          <w:sz w:val="24"/>
          <w:szCs w:val="24"/>
        </w:rPr>
        <w:t>Dpto. de Medicina Interna. Hospital Nacional. Itauguá, Paraguay</w:t>
      </w:r>
    </w:p>
    <w:p w:rsidR="00773221" w:rsidRPr="00A31E21" w:rsidRDefault="00773221" w:rsidP="00350D33">
      <w:pPr>
        <w:tabs>
          <w:tab w:val="left" w:pos="1419"/>
        </w:tabs>
        <w:spacing w:after="0" w:line="240" w:lineRule="auto"/>
        <w:jc w:val="both"/>
        <w:rPr>
          <w:rFonts w:ascii="Arial" w:hAnsi="Arial" w:cs="Arial"/>
          <w:sz w:val="24"/>
          <w:szCs w:val="24"/>
        </w:rPr>
      </w:pPr>
      <w:r w:rsidRPr="00A31E21">
        <w:rPr>
          <w:rFonts w:ascii="Arial" w:hAnsi="Arial" w:cs="Arial"/>
          <w:sz w:val="24"/>
          <w:szCs w:val="24"/>
          <w:vertAlign w:val="superscript"/>
        </w:rPr>
        <w:t>2</w:t>
      </w:r>
      <w:r w:rsidRPr="00A31E21">
        <w:rPr>
          <w:rFonts w:ascii="Arial" w:hAnsi="Arial" w:cs="Arial"/>
          <w:sz w:val="24"/>
          <w:szCs w:val="24"/>
        </w:rPr>
        <w:t>Postgrado en Medicina Interna. Universidad Nacional de Itapúa, Paraguay</w:t>
      </w:r>
    </w:p>
    <w:p w:rsidR="00773221" w:rsidRPr="00A31E21" w:rsidRDefault="00773221" w:rsidP="00350D33">
      <w:pPr>
        <w:tabs>
          <w:tab w:val="left" w:pos="1419"/>
        </w:tabs>
        <w:spacing w:after="0" w:line="240" w:lineRule="auto"/>
        <w:jc w:val="both"/>
        <w:rPr>
          <w:rFonts w:ascii="Arial" w:hAnsi="Arial" w:cs="Arial"/>
          <w:sz w:val="24"/>
          <w:szCs w:val="24"/>
        </w:rPr>
      </w:pPr>
      <w:r w:rsidRPr="00A31E21">
        <w:rPr>
          <w:rFonts w:ascii="Arial" w:hAnsi="Arial" w:cs="Arial"/>
          <w:sz w:val="24"/>
          <w:szCs w:val="24"/>
          <w:vertAlign w:val="superscript"/>
        </w:rPr>
        <w:t>3</w:t>
      </w:r>
      <w:r w:rsidRPr="00A31E21">
        <w:rPr>
          <w:rFonts w:ascii="Arial" w:hAnsi="Arial" w:cs="Arial"/>
          <w:sz w:val="24"/>
          <w:szCs w:val="24"/>
        </w:rPr>
        <w:t>Dpto. de Laboratorio. Hospital Nacional. Itauguá, Paraguay</w:t>
      </w:r>
    </w:p>
    <w:p w:rsidR="00350D33" w:rsidRPr="00A31E21" w:rsidRDefault="00350D33" w:rsidP="00350D33">
      <w:pPr>
        <w:tabs>
          <w:tab w:val="left" w:pos="1419"/>
        </w:tabs>
        <w:spacing w:after="0" w:line="240" w:lineRule="auto"/>
        <w:jc w:val="both"/>
        <w:rPr>
          <w:rFonts w:ascii="Arial" w:hAnsi="Arial" w:cs="Arial"/>
          <w:sz w:val="24"/>
          <w:szCs w:val="24"/>
        </w:rPr>
      </w:pPr>
    </w:p>
    <w:p w:rsidR="00350D33" w:rsidRPr="00A31E21" w:rsidRDefault="00350D33" w:rsidP="00350D33">
      <w:pPr>
        <w:tabs>
          <w:tab w:val="left" w:pos="1419"/>
        </w:tabs>
        <w:spacing w:after="0" w:line="240" w:lineRule="auto"/>
        <w:jc w:val="both"/>
        <w:rPr>
          <w:rFonts w:ascii="Arial" w:hAnsi="Arial" w:cs="Arial"/>
          <w:sz w:val="24"/>
          <w:szCs w:val="24"/>
        </w:rPr>
      </w:pPr>
      <w:r w:rsidRPr="00A31E21">
        <w:rPr>
          <w:rFonts w:ascii="Arial" w:hAnsi="Arial" w:cs="Arial"/>
          <w:sz w:val="24"/>
          <w:szCs w:val="24"/>
        </w:rPr>
        <w:t>Autor correspondiente</w:t>
      </w:r>
    </w:p>
    <w:p w:rsidR="00350D33" w:rsidRPr="00A31E21" w:rsidRDefault="00350D33" w:rsidP="00350D33">
      <w:pPr>
        <w:tabs>
          <w:tab w:val="left" w:pos="1419"/>
        </w:tabs>
        <w:spacing w:after="0" w:line="240" w:lineRule="auto"/>
        <w:jc w:val="both"/>
        <w:rPr>
          <w:rFonts w:ascii="Arial" w:hAnsi="Arial" w:cs="Arial"/>
          <w:sz w:val="24"/>
          <w:szCs w:val="24"/>
        </w:rPr>
      </w:pPr>
      <w:r w:rsidRPr="00A31E21">
        <w:rPr>
          <w:rFonts w:ascii="Arial" w:hAnsi="Arial" w:cs="Arial"/>
          <w:sz w:val="24"/>
          <w:szCs w:val="24"/>
        </w:rPr>
        <w:t>Dr. Raúl Emilio Real Delor</w:t>
      </w:r>
    </w:p>
    <w:p w:rsidR="00350D33" w:rsidRPr="00A31E21" w:rsidRDefault="00350D33" w:rsidP="00350D33">
      <w:pPr>
        <w:tabs>
          <w:tab w:val="left" w:pos="1419"/>
        </w:tabs>
        <w:spacing w:after="0" w:line="240" w:lineRule="auto"/>
        <w:jc w:val="both"/>
        <w:rPr>
          <w:rFonts w:ascii="Arial" w:hAnsi="Arial" w:cs="Arial"/>
          <w:sz w:val="24"/>
          <w:szCs w:val="24"/>
        </w:rPr>
      </w:pPr>
      <w:r w:rsidRPr="00A31E21">
        <w:rPr>
          <w:rFonts w:ascii="Arial" w:hAnsi="Arial" w:cs="Arial"/>
          <w:sz w:val="24"/>
          <w:szCs w:val="24"/>
        </w:rPr>
        <w:t>Calle R.I.4 Curupayty 978. Asunción, Paraguay</w:t>
      </w:r>
    </w:p>
    <w:p w:rsidR="00350D33" w:rsidRPr="00A31E21" w:rsidRDefault="00350D33" w:rsidP="00350D33">
      <w:pPr>
        <w:tabs>
          <w:tab w:val="left" w:pos="1419"/>
        </w:tabs>
        <w:spacing w:after="0" w:line="240" w:lineRule="auto"/>
        <w:jc w:val="both"/>
        <w:rPr>
          <w:rFonts w:ascii="Arial" w:hAnsi="Arial" w:cs="Arial"/>
          <w:sz w:val="24"/>
          <w:szCs w:val="24"/>
        </w:rPr>
      </w:pPr>
      <w:r w:rsidRPr="00A31E21">
        <w:rPr>
          <w:rFonts w:ascii="Arial" w:hAnsi="Arial" w:cs="Arial"/>
          <w:sz w:val="24"/>
          <w:szCs w:val="24"/>
        </w:rPr>
        <w:t>Teléfono: +595.981261084</w:t>
      </w:r>
    </w:p>
    <w:p w:rsidR="00350D33" w:rsidRPr="00A31E21" w:rsidRDefault="00350D33" w:rsidP="00350D33">
      <w:pPr>
        <w:tabs>
          <w:tab w:val="left" w:pos="1419"/>
        </w:tabs>
        <w:spacing w:after="0" w:line="240" w:lineRule="auto"/>
        <w:jc w:val="both"/>
      </w:pPr>
      <w:r w:rsidRPr="00A31E21">
        <w:rPr>
          <w:rFonts w:ascii="Arial" w:hAnsi="Arial" w:cs="Arial"/>
          <w:sz w:val="24"/>
          <w:szCs w:val="24"/>
        </w:rPr>
        <w:t xml:space="preserve">Correo electrónico: </w:t>
      </w:r>
      <w:hyperlink r:id="rId7" w:history="1">
        <w:r w:rsidRPr="00A31E21">
          <w:rPr>
            <w:rStyle w:val="Hipervnculo"/>
            <w:rFonts w:ascii="Arial" w:hAnsi="Arial" w:cs="Arial"/>
            <w:color w:val="auto"/>
            <w:sz w:val="24"/>
            <w:szCs w:val="24"/>
            <w:u w:val="none"/>
          </w:rPr>
          <w:t>raulemilioreal@gmail.com</w:t>
        </w:r>
      </w:hyperlink>
    </w:p>
    <w:p w:rsidR="006D2596" w:rsidRPr="00A31E21" w:rsidRDefault="006D2596" w:rsidP="00350D33">
      <w:pPr>
        <w:tabs>
          <w:tab w:val="left" w:pos="1419"/>
        </w:tabs>
        <w:spacing w:after="0" w:line="240" w:lineRule="auto"/>
        <w:jc w:val="both"/>
        <w:rPr>
          <w:rFonts w:ascii="Arial" w:hAnsi="Arial" w:cs="Arial"/>
          <w:sz w:val="28"/>
          <w:szCs w:val="24"/>
        </w:rPr>
      </w:pPr>
      <w:r w:rsidRPr="00A31E21">
        <w:rPr>
          <w:rFonts w:ascii="Arial" w:hAnsi="Arial" w:cs="Arial"/>
          <w:sz w:val="24"/>
        </w:rPr>
        <w:t>ORCID:</w:t>
      </w:r>
      <w:r w:rsidRPr="00A31E21">
        <w:rPr>
          <w:rFonts w:ascii="Arial" w:hAnsi="Arial" w:cs="Arial"/>
          <w:color w:val="000000"/>
          <w:sz w:val="24"/>
          <w:lang w:val="en-US"/>
        </w:rPr>
        <w:t xml:space="preserve"> http://orcid.org/0000-0002-5288-5854</w:t>
      </w:r>
    </w:p>
    <w:p w:rsidR="00350D33" w:rsidRPr="00A31E21" w:rsidRDefault="00350D33" w:rsidP="007A45AD">
      <w:pPr>
        <w:spacing w:after="0" w:line="240" w:lineRule="auto"/>
        <w:jc w:val="center"/>
        <w:rPr>
          <w:rFonts w:ascii="Arial" w:hAnsi="Arial" w:cs="Arial"/>
          <w:sz w:val="24"/>
          <w:szCs w:val="24"/>
        </w:rPr>
      </w:pPr>
    </w:p>
    <w:p w:rsidR="005B0E86" w:rsidRPr="00A31E21" w:rsidRDefault="005B0E86" w:rsidP="005B0E86">
      <w:pPr>
        <w:jc w:val="both"/>
        <w:rPr>
          <w:rFonts w:ascii="Arial" w:hAnsi="Arial" w:cs="Arial"/>
          <w:b/>
          <w:sz w:val="24"/>
          <w:szCs w:val="24"/>
        </w:rPr>
      </w:pPr>
      <w:r w:rsidRPr="00A31E21">
        <w:rPr>
          <w:rFonts w:ascii="Arial" w:hAnsi="Arial" w:cs="Arial"/>
          <w:b/>
          <w:sz w:val="24"/>
          <w:szCs w:val="24"/>
        </w:rPr>
        <w:t>Conceptos claves:</w:t>
      </w:r>
    </w:p>
    <w:p w:rsidR="005B0E86" w:rsidRPr="00A31E21" w:rsidRDefault="005B0E86" w:rsidP="005B0E86">
      <w:pPr>
        <w:spacing w:after="0" w:line="240" w:lineRule="auto"/>
        <w:jc w:val="both"/>
        <w:rPr>
          <w:rFonts w:ascii="Arial" w:hAnsi="Arial" w:cs="Arial"/>
          <w:b/>
          <w:sz w:val="24"/>
          <w:szCs w:val="24"/>
        </w:rPr>
      </w:pPr>
      <w:r w:rsidRPr="00A31E21">
        <w:rPr>
          <w:rFonts w:ascii="Arial" w:hAnsi="Arial" w:cs="Arial"/>
          <w:b/>
          <w:sz w:val="24"/>
          <w:szCs w:val="24"/>
        </w:rPr>
        <w:t>Qué se sabe sobre el tema:</w:t>
      </w:r>
    </w:p>
    <w:p w:rsidR="005B0E86" w:rsidRPr="00A31E21" w:rsidRDefault="005B0E86" w:rsidP="005B0E86">
      <w:pPr>
        <w:spacing w:after="0" w:line="240" w:lineRule="auto"/>
        <w:jc w:val="both"/>
        <w:rPr>
          <w:rFonts w:ascii="Arial" w:hAnsi="Arial" w:cs="Arial"/>
          <w:sz w:val="24"/>
          <w:szCs w:val="24"/>
        </w:rPr>
      </w:pPr>
      <w:r w:rsidRPr="00A31E21">
        <w:rPr>
          <w:rFonts w:ascii="Arial" w:hAnsi="Arial" w:cs="Arial"/>
          <w:sz w:val="24"/>
          <w:szCs w:val="24"/>
        </w:rPr>
        <w:t>El personal de salud es un grupo de riesgo de adquirir la hepatitis B. La vacuna contra la misma es efectiva pero requiere el dosaje de antiHBs pues existen factores de riesgo de mala respuesta inmune.</w:t>
      </w:r>
    </w:p>
    <w:p w:rsidR="005B0E86" w:rsidRPr="00A31E21" w:rsidRDefault="005B0E86" w:rsidP="005B0E86">
      <w:pPr>
        <w:spacing w:after="0" w:line="240" w:lineRule="auto"/>
        <w:jc w:val="both"/>
        <w:rPr>
          <w:rFonts w:ascii="Arial" w:hAnsi="Arial" w:cs="Arial"/>
          <w:b/>
          <w:sz w:val="24"/>
          <w:szCs w:val="24"/>
        </w:rPr>
      </w:pPr>
      <w:r w:rsidRPr="00A31E21">
        <w:rPr>
          <w:rFonts w:ascii="Arial" w:hAnsi="Arial" w:cs="Arial"/>
          <w:b/>
          <w:sz w:val="24"/>
          <w:szCs w:val="24"/>
        </w:rPr>
        <w:t>Qué aporta este trabajo:</w:t>
      </w:r>
    </w:p>
    <w:p w:rsidR="005B0E86" w:rsidRPr="00A31E21" w:rsidRDefault="005B0E86" w:rsidP="005B0E86">
      <w:pPr>
        <w:spacing w:after="0" w:line="240" w:lineRule="auto"/>
        <w:jc w:val="both"/>
        <w:rPr>
          <w:rFonts w:ascii="Arial" w:hAnsi="Arial" w:cs="Arial"/>
          <w:sz w:val="24"/>
          <w:szCs w:val="24"/>
        </w:rPr>
      </w:pPr>
      <w:r w:rsidRPr="00A31E21">
        <w:rPr>
          <w:rFonts w:ascii="Arial" w:hAnsi="Arial" w:cs="Arial"/>
          <w:sz w:val="24"/>
          <w:szCs w:val="24"/>
        </w:rPr>
        <w:t>La respuesta inadecuada a vacuna HB se halló en 36%. La obesidad se asoció significativamente a la mala respuesta inmunológica en el personal de salud. El sexo, la edad, el tiempo trascurrido desde la última dosis y el tabaquismo no resultaron factores significativamente asociados a la falta de respuesta a la vacuna.</w:t>
      </w:r>
    </w:p>
    <w:p w:rsidR="005B0E86" w:rsidRPr="00A31E21" w:rsidRDefault="005B0E86" w:rsidP="005B0E86">
      <w:pPr>
        <w:spacing w:after="0" w:line="240" w:lineRule="auto"/>
        <w:jc w:val="both"/>
        <w:rPr>
          <w:rFonts w:ascii="Arial" w:hAnsi="Arial" w:cs="Arial"/>
          <w:sz w:val="24"/>
          <w:szCs w:val="24"/>
        </w:rPr>
      </w:pPr>
    </w:p>
    <w:p w:rsidR="00FE1B7B" w:rsidRPr="00A31E21" w:rsidRDefault="00561636" w:rsidP="00561636">
      <w:pPr>
        <w:tabs>
          <w:tab w:val="left" w:pos="2396"/>
        </w:tabs>
        <w:spacing w:line="240" w:lineRule="auto"/>
        <w:jc w:val="both"/>
        <w:rPr>
          <w:rFonts w:ascii="Arial" w:hAnsi="Arial" w:cs="Arial"/>
          <w:b/>
          <w:sz w:val="24"/>
          <w:szCs w:val="24"/>
        </w:rPr>
      </w:pPr>
      <w:r w:rsidRPr="00A31E21">
        <w:rPr>
          <w:rFonts w:ascii="Arial" w:hAnsi="Arial" w:cs="Arial"/>
          <w:b/>
          <w:sz w:val="24"/>
          <w:szCs w:val="24"/>
        </w:rPr>
        <w:t>Resumen</w:t>
      </w:r>
      <w:r w:rsidRPr="00A31E21">
        <w:rPr>
          <w:rFonts w:ascii="Arial" w:hAnsi="Arial" w:cs="Arial"/>
          <w:b/>
          <w:sz w:val="24"/>
          <w:szCs w:val="24"/>
        </w:rPr>
        <w:tab/>
      </w:r>
    </w:p>
    <w:p w:rsidR="00FE1B7B" w:rsidRPr="00A31E21" w:rsidRDefault="00FE1B7B" w:rsidP="00561636">
      <w:pPr>
        <w:spacing w:after="0" w:line="240" w:lineRule="auto"/>
        <w:jc w:val="both"/>
        <w:rPr>
          <w:rFonts w:ascii="Arial" w:hAnsi="Arial" w:cs="Arial"/>
          <w:sz w:val="24"/>
          <w:szCs w:val="24"/>
        </w:rPr>
      </w:pPr>
      <w:r w:rsidRPr="00A31E21">
        <w:rPr>
          <w:rFonts w:ascii="Arial" w:hAnsi="Arial" w:cs="Arial"/>
          <w:sz w:val="24"/>
          <w:szCs w:val="24"/>
        </w:rPr>
        <w:t>Introducción: el personal de salud es un grupo de riesgo de adquirir la hepatitis B. La vacuna contra la misma es efectiva pero requiere evaluación de la respuesta inmune con el dosaje de antiHBs.</w:t>
      </w:r>
    </w:p>
    <w:p w:rsidR="00FE1B7B" w:rsidRPr="00A31E21" w:rsidRDefault="00FE1B7B" w:rsidP="009C5F7C">
      <w:pPr>
        <w:spacing w:after="0" w:line="240" w:lineRule="auto"/>
        <w:jc w:val="both"/>
        <w:rPr>
          <w:rFonts w:ascii="Arial" w:hAnsi="Arial" w:cs="Arial"/>
          <w:sz w:val="24"/>
          <w:szCs w:val="24"/>
        </w:rPr>
      </w:pPr>
      <w:r w:rsidRPr="00A31E21">
        <w:rPr>
          <w:rFonts w:ascii="Arial" w:hAnsi="Arial" w:cs="Arial"/>
          <w:sz w:val="24"/>
          <w:szCs w:val="24"/>
        </w:rPr>
        <w:t xml:space="preserve">Objetivos: </w:t>
      </w:r>
      <w:r w:rsidR="00667E7F" w:rsidRPr="00A31E21">
        <w:rPr>
          <w:rFonts w:ascii="Arial" w:hAnsi="Arial" w:cs="Arial"/>
          <w:sz w:val="24"/>
          <w:szCs w:val="24"/>
        </w:rPr>
        <w:t>d</w:t>
      </w:r>
      <w:r w:rsidRPr="00A31E21">
        <w:rPr>
          <w:rFonts w:ascii="Arial" w:hAnsi="Arial" w:cs="Arial"/>
          <w:sz w:val="24"/>
          <w:szCs w:val="24"/>
        </w:rPr>
        <w:t xml:space="preserve">eterminar </w:t>
      </w:r>
      <w:r w:rsidR="00B8080A" w:rsidRPr="00A31E21">
        <w:rPr>
          <w:rFonts w:ascii="Arial" w:hAnsi="Arial" w:cs="Arial"/>
          <w:sz w:val="24"/>
          <w:szCs w:val="24"/>
        </w:rPr>
        <w:t>la respuesta inmunológica a la vacuna contra la hepatitis B en médicos, enfermeras y estudiantes de Medicina del Hospital Nacional, Paraguay.</w:t>
      </w:r>
    </w:p>
    <w:p w:rsidR="00983480" w:rsidRPr="00A31E21" w:rsidRDefault="00667E7F" w:rsidP="009C5F7C">
      <w:pPr>
        <w:spacing w:after="0" w:line="240" w:lineRule="auto"/>
        <w:jc w:val="both"/>
        <w:rPr>
          <w:rFonts w:ascii="Arial" w:hAnsi="Arial" w:cs="Arial"/>
          <w:sz w:val="24"/>
          <w:szCs w:val="24"/>
        </w:rPr>
      </w:pPr>
      <w:r w:rsidRPr="00A31E21">
        <w:rPr>
          <w:rFonts w:ascii="Arial" w:hAnsi="Arial" w:cs="Arial"/>
          <w:sz w:val="24"/>
          <w:szCs w:val="24"/>
        </w:rPr>
        <w:t>M</w:t>
      </w:r>
      <w:r w:rsidR="0042070C" w:rsidRPr="00A31E21">
        <w:rPr>
          <w:rFonts w:ascii="Arial" w:hAnsi="Arial" w:cs="Arial"/>
          <w:sz w:val="24"/>
          <w:szCs w:val="24"/>
        </w:rPr>
        <w:t>étodos</w:t>
      </w:r>
      <w:r w:rsidRPr="00A31E21">
        <w:rPr>
          <w:rFonts w:ascii="Arial" w:hAnsi="Arial" w:cs="Arial"/>
          <w:sz w:val="24"/>
          <w:szCs w:val="24"/>
        </w:rPr>
        <w:t xml:space="preserve">: </w:t>
      </w:r>
      <w:r w:rsidR="00E72289" w:rsidRPr="00A31E21">
        <w:rPr>
          <w:rFonts w:ascii="Arial" w:hAnsi="Arial" w:cs="Arial"/>
          <w:sz w:val="24"/>
          <w:szCs w:val="24"/>
        </w:rPr>
        <w:t xml:space="preserve">se realizó un </w:t>
      </w:r>
      <w:r w:rsidRPr="00A31E21">
        <w:rPr>
          <w:rFonts w:ascii="Arial" w:hAnsi="Arial" w:cs="Arial"/>
          <w:sz w:val="24"/>
          <w:szCs w:val="24"/>
        </w:rPr>
        <w:t xml:space="preserve">estudio </w:t>
      </w:r>
      <w:r w:rsidR="00B8080A" w:rsidRPr="00A31E21">
        <w:rPr>
          <w:rFonts w:ascii="Arial" w:hAnsi="Arial" w:cs="Arial"/>
          <w:sz w:val="24"/>
          <w:szCs w:val="24"/>
        </w:rPr>
        <w:t xml:space="preserve">observacional, analítico y transversal </w:t>
      </w:r>
      <w:r w:rsidR="00E72289" w:rsidRPr="00A31E21">
        <w:rPr>
          <w:rFonts w:ascii="Arial" w:hAnsi="Arial" w:cs="Arial"/>
          <w:sz w:val="24"/>
          <w:szCs w:val="24"/>
        </w:rPr>
        <w:t xml:space="preserve">en </w:t>
      </w:r>
      <w:r w:rsidR="00B8080A" w:rsidRPr="00A31E21">
        <w:rPr>
          <w:rFonts w:ascii="Arial" w:hAnsi="Arial" w:cs="Arial"/>
          <w:sz w:val="24"/>
          <w:szCs w:val="24"/>
        </w:rPr>
        <w:t>una muestra de 120 trabajadores de la salud durante el 2017</w:t>
      </w:r>
      <w:r w:rsidR="00A50694" w:rsidRPr="00A31E21">
        <w:rPr>
          <w:rFonts w:ascii="Arial" w:hAnsi="Arial" w:cs="Arial"/>
          <w:sz w:val="24"/>
          <w:szCs w:val="24"/>
        </w:rPr>
        <w:t>.</w:t>
      </w:r>
      <w:r w:rsidR="00B8080A" w:rsidRPr="00A31E21">
        <w:rPr>
          <w:rFonts w:ascii="Arial" w:hAnsi="Arial" w:cs="Arial"/>
          <w:sz w:val="24"/>
          <w:szCs w:val="24"/>
        </w:rPr>
        <w:t xml:space="preserve"> Se determinó </w:t>
      </w:r>
      <w:r w:rsidRPr="00A31E21">
        <w:rPr>
          <w:rFonts w:ascii="Arial" w:hAnsi="Arial" w:cs="Arial"/>
          <w:sz w:val="24"/>
          <w:szCs w:val="24"/>
        </w:rPr>
        <w:t>el nivel de antiHBs con</w:t>
      </w:r>
      <w:r w:rsidR="00983480" w:rsidRPr="00A31E21">
        <w:rPr>
          <w:rFonts w:ascii="Arial" w:hAnsi="Arial" w:cs="Arial"/>
          <w:sz w:val="24"/>
          <w:szCs w:val="24"/>
        </w:rPr>
        <w:t xml:space="preserve"> inmunoensayo cuantitativo </w:t>
      </w:r>
      <w:r w:rsidR="00B8080A" w:rsidRPr="00A31E21">
        <w:rPr>
          <w:rFonts w:ascii="Arial" w:hAnsi="Arial" w:cs="Arial"/>
          <w:sz w:val="24"/>
          <w:szCs w:val="24"/>
        </w:rPr>
        <w:t>y se registraron va</w:t>
      </w:r>
      <w:r w:rsidR="00E72289" w:rsidRPr="00A31E21">
        <w:rPr>
          <w:rFonts w:ascii="Arial" w:hAnsi="Arial" w:cs="Arial"/>
          <w:sz w:val="24"/>
          <w:szCs w:val="24"/>
        </w:rPr>
        <w:t>riables demográficas y clínicas</w:t>
      </w:r>
      <w:r w:rsidR="00A50694" w:rsidRPr="00A31E21">
        <w:rPr>
          <w:rFonts w:ascii="Arial" w:hAnsi="Arial" w:cs="Arial"/>
          <w:sz w:val="24"/>
          <w:szCs w:val="24"/>
        </w:rPr>
        <w:t>,</w:t>
      </w:r>
      <w:r w:rsidR="00E72289" w:rsidRPr="00A31E21">
        <w:rPr>
          <w:rFonts w:ascii="Arial" w:hAnsi="Arial" w:cs="Arial"/>
          <w:sz w:val="24"/>
          <w:szCs w:val="24"/>
        </w:rPr>
        <w:t xml:space="preserve"> previo consentimiento informado.</w:t>
      </w:r>
    </w:p>
    <w:p w:rsidR="00983480" w:rsidRPr="00A31E21" w:rsidRDefault="00983480" w:rsidP="009C5F7C">
      <w:pPr>
        <w:spacing w:after="0" w:line="240" w:lineRule="auto"/>
        <w:jc w:val="both"/>
        <w:rPr>
          <w:rFonts w:ascii="Arial" w:hAnsi="Arial" w:cs="Arial"/>
          <w:sz w:val="24"/>
          <w:szCs w:val="24"/>
        </w:rPr>
      </w:pPr>
      <w:r w:rsidRPr="00A31E21">
        <w:rPr>
          <w:rFonts w:ascii="Arial" w:hAnsi="Arial" w:cs="Arial"/>
          <w:sz w:val="24"/>
          <w:szCs w:val="24"/>
        </w:rPr>
        <w:t>Resultados</w:t>
      </w:r>
      <w:r w:rsidR="0053566F" w:rsidRPr="00A31E21">
        <w:rPr>
          <w:rFonts w:ascii="Arial" w:hAnsi="Arial" w:cs="Arial"/>
          <w:sz w:val="24"/>
          <w:szCs w:val="24"/>
        </w:rPr>
        <w:t>: la muestra se conformó con</w:t>
      </w:r>
      <w:r w:rsidR="00380AAF" w:rsidRPr="00A31E21">
        <w:rPr>
          <w:rFonts w:ascii="Arial" w:hAnsi="Arial" w:cs="Arial"/>
          <w:sz w:val="24"/>
          <w:szCs w:val="24"/>
        </w:rPr>
        <w:t xml:space="preserve"> 79 mujeres y 41</w:t>
      </w:r>
      <w:r w:rsidRPr="00A31E21">
        <w:rPr>
          <w:rFonts w:ascii="Arial" w:hAnsi="Arial" w:cs="Arial"/>
          <w:sz w:val="24"/>
          <w:szCs w:val="24"/>
        </w:rPr>
        <w:t xml:space="preserve"> varones. La edad media fue </w:t>
      </w:r>
      <w:r w:rsidR="00AC4171" w:rsidRPr="00A31E21">
        <w:rPr>
          <w:rFonts w:ascii="Arial" w:hAnsi="Arial" w:cs="Arial"/>
          <w:sz w:val="24"/>
          <w:szCs w:val="24"/>
        </w:rPr>
        <w:t>28±7</w:t>
      </w:r>
      <w:r w:rsidRPr="00A31E21">
        <w:rPr>
          <w:rFonts w:ascii="Arial" w:hAnsi="Arial" w:cs="Arial"/>
          <w:sz w:val="24"/>
          <w:szCs w:val="24"/>
        </w:rPr>
        <w:t xml:space="preserve"> años. Se incluyeron médicos (62,5%), enfermeras (20%) y estudiantes de Medicina (17,5%). El IMC medio</w:t>
      </w:r>
      <w:r w:rsidR="00B25BB9" w:rsidRPr="00A31E21">
        <w:rPr>
          <w:rFonts w:ascii="Arial" w:hAnsi="Arial" w:cs="Arial"/>
          <w:sz w:val="24"/>
          <w:szCs w:val="24"/>
        </w:rPr>
        <w:t xml:space="preserve"> fue</w:t>
      </w:r>
      <w:r w:rsidRPr="00A31E21">
        <w:rPr>
          <w:rFonts w:ascii="Arial" w:hAnsi="Arial" w:cs="Arial"/>
          <w:sz w:val="24"/>
          <w:szCs w:val="24"/>
        </w:rPr>
        <w:t xml:space="preserve"> 24,7±3,8 kg/m</w:t>
      </w:r>
      <w:r w:rsidRPr="00A31E21">
        <w:rPr>
          <w:rFonts w:ascii="Arial" w:hAnsi="Arial" w:cs="Arial"/>
          <w:sz w:val="24"/>
          <w:szCs w:val="24"/>
          <w:vertAlign w:val="superscript"/>
        </w:rPr>
        <w:t>2</w:t>
      </w:r>
      <w:r w:rsidRPr="00A31E21">
        <w:rPr>
          <w:rFonts w:ascii="Arial" w:hAnsi="Arial" w:cs="Arial"/>
          <w:sz w:val="24"/>
          <w:szCs w:val="24"/>
        </w:rPr>
        <w:t xml:space="preserve">. Los niveles séricos </w:t>
      </w:r>
      <w:r w:rsidR="00983F87" w:rsidRPr="00A31E21">
        <w:rPr>
          <w:rFonts w:ascii="Arial" w:hAnsi="Arial" w:cs="Arial"/>
          <w:sz w:val="24"/>
          <w:szCs w:val="24"/>
        </w:rPr>
        <w:t xml:space="preserve">adecuados </w:t>
      </w:r>
      <w:r w:rsidRPr="00A31E21">
        <w:rPr>
          <w:rFonts w:ascii="Arial" w:hAnsi="Arial" w:cs="Arial"/>
          <w:sz w:val="24"/>
          <w:szCs w:val="24"/>
        </w:rPr>
        <w:t xml:space="preserve">de antiHBs </w:t>
      </w:r>
      <w:r w:rsidR="00983F87" w:rsidRPr="00A31E21">
        <w:rPr>
          <w:rFonts w:ascii="Arial" w:hAnsi="Arial" w:cs="Arial"/>
          <w:sz w:val="24"/>
          <w:szCs w:val="24"/>
        </w:rPr>
        <w:t>(</w:t>
      </w:r>
      <w:r w:rsidRPr="00A31E21">
        <w:rPr>
          <w:rFonts w:ascii="Arial" w:hAnsi="Arial" w:cs="Arial"/>
          <w:sz w:val="24"/>
          <w:szCs w:val="24"/>
        </w:rPr>
        <w:t>&gt;100 UI/mL</w:t>
      </w:r>
      <w:r w:rsidR="00983F87" w:rsidRPr="00A31E21">
        <w:rPr>
          <w:rFonts w:ascii="Arial" w:hAnsi="Arial" w:cs="Arial"/>
          <w:sz w:val="24"/>
          <w:szCs w:val="24"/>
        </w:rPr>
        <w:t>)</w:t>
      </w:r>
      <w:r w:rsidRPr="00A31E21">
        <w:rPr>
          <w:rFonts w:ascii="Arial" w:hAnsi="Arial" w:cs="Arial"/>
          <w:sz w:val="24"/>
          <w:szCs w:val="24"/>
        </w:rPr>
        <w:t xml:space="preserve"> </w:t>
      </w:r>
      <w:r w:rsidR="00B25BB9" w:rsidRPr="00A31E21">
        <w:rPr>
          <w:rFonts w:ascii="Arial" w:hAnsi="Arial" w:cs="Arial"/>
          <w:sz w:val="24"/>
          <w:szCs w:val="24"/>
        </w:rPr>
        <w:t>se detectaron en 64</w:t>
      </w:r>
      <w:r w:rsidRPr="00A31E21">
        <w:rPr>
          <w:rFonts w:ascii="Arial" w:hAnsi="Arial" w:cs="Arial"/>
          <w:sz w:val="24"/>
          <w:szCs w:val="24"/>
        </w:rPr>
        <w:t xml:space="preserve">% del personal </w:t>
      </w:r>
      <w:r w:rsidRPr="00A31E21">
        <w:rPr>
          <w:rFonts w:ascii="Arial" w:hAnsi="Arial" w:cs="Arial"/>
          <w:sz w:val="24"/>
          <w:szCs w:val="24"/>
        </w:rPr>
        <w:lastRenderedPageBreak/>
        <w:t xml:space="preserve">de salud. </w:t>
      </w:r>
      <w:r w:rsidR="00983F87" w:rsidRPr="00A31E21">
        <w:rPr>
          <w:rFonts w:ascii="Arial" w:hAnsi="Arial" w:cs="Arial"/>
          <w:sz w:val="24"/>
          <w:szCs w:val="24"/>
        </w:rPr>
        <w:t>La obesidad fue un factor asociado a mal</w:t>
      </w:r>
      <w:r w:rsidR="00B25BB9" w:rsidRPr="00A31E21">
        <w:rPr>
          <w:rFonts w:ascii="Arial" w:hAnsi="Arial" w:cs="Arial"/>
          <w:sz w:val="24"/>
          <w:szCs w:val="24"/>
        </w:rPr>
        <w:t>a respuesta a la vacuna (p 0,02). El sexo, la edad, el tiempo trascurrido desde la última dosis y el tabaquismo no resultaron factores significativamente asociados a la falta de respuesta a la vacuna.</w:t>
      </w:r>
      <w:r w:rsidRPr="00A31E21">
        <w:rPr>
          <w:rFonts w:ascii="Arial" w:hAnsi="Arial" w:cs="Arial"/>
          <w:sz w:val="24"/>
          <w:szCs w:val="24"/>
        </w:rPr>
        <w:t xml:space="preserve"> </w:t>
      </w:r>
    </w:p>
    <w:p w:rsidR="00ED7410" w:rsidRPr="00A31E21" w:rsidRDefault="00983480" w:rsidP="0042070C">
      <w:pPr>
        <w:spacing w:after="0" w:line="240" w:lineRule="auto"/>
        <w:jc w:val="both"/>
        <w:rPr>
          <w:rFonts w:ascii="Arial" w:hAnsi="Arial" w:cs="Arial"/>
          <w:sz w:val="24"/>
          <w:szCs w:val="24"/>
        </w:rPr>
      </w:pPr>
      <w:r w:rsidRPr="00A31E21">
        <w:rPr>
          <w:rFonts w:ascii="Arial" w:hAnsi="Arial" w:cs="Arial"/>
          <w:sz w:val="24"/>
          <w:szCs w:val="24"/>
        </w:rPr>
        <w:t>Conclusi</w:t>
      </w:r>
      <w:r w:rsidR="0042070C" w:rsidRPr="00A31E21">
        <w:rPr>
          <w:rFonts w:ascii="Arial" w:hAnsi="Arial" w:cs="Arial"/>
          <w:sz w:val="24"/>
          <w:szCs w:val="24"/>
        </w:rPr>
        <w:t>ón</w:t>
      </w:r>
      <w:r w:rsidRPr="00A31E21">
        <w:rPr>
          <w:rFonts w:ascii="Arial" w:hAnsi="Arial" w:cs="Arial"/>
          <w:sz w:val="24"/>
          <w:szCs w:val="24"/>
        </w:rPr>
        <w:t xml:space="preserve">: la respuesta </w:t>
      </w:r>
      <w:r w:rsidR="00295474" w:rsidRPr="00A31E21">
        <w:rPr>
          <w:rFonts w:ascii="Arial" w:hAnsi="Arial" w:cs="Arial"/>
          <w:sz w:val="24"/>
          <w:szCs w:val="24"/>
        </w:rPr>
        <w:t>in</w:t>
      </w:r>
      <w:r w:rsidRPr="00A31E21">
        <w:rPr>
          <w:rFonts w:ascii="Arial" w:hAnsi="Arial" w:cs="Arial"/>
          <w:sz w:val="24"/>
          <w:szCs w:val="24"/>
        </w:rPr>
        <w:t>adecu</w:t>
      </w:r>
      <w:r w:rsidR="00B25BB9" w:rsidRPr="00A31E21">
        <w:rPr>
          <w:rFonts w:ascii="Arial" w:hAnsi="Arial" w:cs="Arial"/>
          <w:sz w:val="24"/>
          <w:szCs w:val="24"/>
        </w:rPr>
        <w:t>ada a vacuna HB se halló en 36</w:t>
      </w:r>
      <w:r w:rsidRPr="00A31E21">
        <w:rPr>
          <w:rFonts w:ascii="Arial" w:hAnsi="Arial" w:cs="Arial"/>
          <w:sz w:val="24"/>
          <w:szCs w:val="24"/>
        </w:rPr>
        <w:t xml:space="preserve">%. </w:t>
      </w:r>
      <w:r w:rsidR="00BD056B" w:rsidRPr="00A31E21">
        <w:rPr>
          <w:rFonts w:ascii="Arial" w:hAnsi="Arial" w:cs="Arial"/>
          <w:sz w:val="24"/>
          <w:szCs w:val="24"/>
        </w:rPr>
        <w:t>La obesidad</w:t>
      </w:r>
      <w:r w:rsidR="00B25BB9" w:rsidRPr="00A31E21">
        <w:rPr>
          <w:rFonts w:ascii="Arial" w:hAnsi="Arial" w:cs="Arial"/>
          <w:sz w:val="24"/>
          <w:szCs w:val="24"/>
        </w:rPr>
        <w:t xml:space="preserve"> se asoció </w:t>
      </w:r>
      <w:r w:rsidR="00BD056B" w:rsidRPr="00A31E21">
        <w:rPr>
          <w:rFonts w:ascii="Arial" w:hAnsi="Arial" w:cs="Arial"/>
          <w:sz w:val="24"/>
          <w:szCs w:val="24"/>
        </w:rPr>
        <w:t>significativamente a la mal</w:t>
      </w:r>
      <w:r w:rsidR="00B25BB9" w:rsidRPr="00A31E21">
        <w:rPr>
          <w:rFonts w:ascii="Arial" w:hAnsi="Arial" w:cs="Arial"/>
          <w:sz w:val="24"/>
          <w:szCs w:val="24"/>
        </w:rPr>
        <w:t xml:space="preserve">a </w:t>
      </w:r>
      <w:r w:rsidRPr="00A31E21">
        <w:rPr>
          <w:rFonts w:ascii="Arial" w:hAnsi="Arial" w:cs="Arial"/>
          <w:sz w:val="24"/>
          <w:szCs w:val="24"/>
        </w:rPr>
        <w:t>respuesta inmunológica.</w:t>
      </w:r>
    </w:p>
    <w:p w:rsidR="007809B8" w:rsidRPr="00A31E21" w:rsidRDefault="007809B8" w:rsidP="0042070C">
      <w:pPr>
        <w:spacing w:after="0" w:line="240" w:lineRule="auto"/>
        <w:jc w:val="both"/>
        <w:rPr>
          <w:rFonts w:ascii="Arial" w:hAnsi="Arial" w:cs="Arial"/>
          <w:sz w:val="24"/>
          <w:szCs w:val="24"/>
        </w:rPr>
      </w:pPr>
    </w:p>
    <w:p w:rsidR="00983480" w:rsidRPr="00A31E21" w:rsidRDefault="00983480" w:rsidP="00983480">
      <w:pPr>
        <w:spacing w:after="0" w:line="240" w:lineRule="auto"/>
        <w:jc w:val="both"/>
        <w:rPr>
          <w:rFonts w:ascii="Arial" w:hAnsi="Arial" w:cs="Arial"/>
          <w:i/>
          <w:sz w:val="24"/>
          <w:szCs w:val="24"/>
        </w:rPr>
      </w:pPr>
      <w:r w:rsidRPr="00A31E21">
        <w:rPr>
          <w:rFonts w:ascii="Arial" w:hAnsi="Arial" w:cs="Arial"/>
          <w:b/>
          <w:i/>
          <w:sz w:val="24"/>
          <w:szCs w:val="24"/>
        </w:rPr>
        <w:t>Palabras claves:</w:t>
      </w:r>
      <w:r w:rsidR="0042070C" w:rsidRPr="00A31E21">
        <w:rPr>
          <w:rFonts w:ascii="Arial" w:hAnsi="Arial" w:cs="Arial"/>
          <w:i/>
          <w:sz w:val="24"/>
          <w:szCs w:val="24"/>
        </w:rPr>
        <w:t xml:space="preserve"> </w:t>
      </w:r>
      <w:r w:rsidR="002C5AD3" w:rsidRPr="00A31E21">
        <w:rPr>
          <w:rFonts w:ascii="Arial" w:hAnsi="Arial" w:cs="Arial"/>
          <w:i/>
          <w:sz w:val="24"/>
          <w:szCs w:val="24"/>
        </w:rPr>
        <w:t>v</w:t>
      </w:r>
      <w:r w:rsidR="00895B18" w:rsidRPr="00A31E21">
        <w:rPr>
          <w:rFonts w:ascii="Arial" w:hAnsi="Arial" w:cs="Arial"/>
          <w:i/>
          <w:sz w:val="24"/>
          <w:szCs w:val="24"/>
        </w:rPr>
        <w:t xml:space="preserve">acuna hepatitis B; </w:t>
      </w:r>
      <w:r w:rsidR="002C5AD3" w:rsidRPr="00A31E21">
        <w:rPr>
          <w:rFonts w:ascii="Arial" w:hAnsi="Arial" w:cs="Arial"/>
          <w:i/>
          <w:sz w:val="24"/>
          <w:szCs w:val="24"/>
        </w:rPr>
        <w:t>a</w:t>
      </w:r>
      <w:r w:rsidR="00895B18" w:rsidRPr="00A31E21">
        <w:rPr>
          <w:rFonts w:ascii="Arial" w:hAnsi="Arial" w:cs="Arial"/>
          <w:i/>
          <w:sz w:val="24"/>
          <w:szCs w:val="24"/>
        </w:rPr>
        <w:t>ntiHBs;</w:t>
      </w:r>
      <w:r w:rsidR="0042070C" w:rsidRPr="00A31E21">
        <w:rPr>
          <w:rFonts w:ascii="Arial" w:hAnsi="Arial" w:cs="Arial"/>
          <w:i/>
          <w:sz w:val="24"/>
          <w:szCs w:val="24"/>
        </w:rPr>
        <w:t xml:space="preserve"> </w:t>
      </w:r>
      <w:r w:rsidR="00895B18" w:rsidRPr="00A31E21">
        <w:rPr>
          <w:rFonts w:ascii="Arial" w:hAnsi="Arial" w:cs="Arial"/>
          <w:i/>
          <w:sz w:val="24"/>
          <w:szCs w:val="24"/>
        </w:rPr>
        <w:t xml:space="preserve">personal </w:t>
      </w:r>
      <w:r w:rsidRPr="00A31E21">
        <w:rPr>
          <w:rFonts w:ascii="Arial" w:hAnsi="Arial" w:cs="Arial"/>
          <w:i/>
          <w:sz w:val="24"/>
          <w:szCs w:val="24"/>
        </w:rPr>
        <w:t xml:space="preserve">de salud </w:t>
      </w:r>
    </w:p>
    <w:p w:rsidR="00983480" w:rsidRPr="00A31E21" w:rsidRDefault="00983480" w:rsidP="00983480">
      <w:pPr>
        <w:spacing w:after="0" w:line="240" w:lineRule="auto"/>
        <w:jc w:val="both"/>
        <w:rPr>
          <w:rFonts w:ascii="Arial" w:hAnsi="Arial" w:cs="Arial"/>
          <w:sz w:val="24"/>
          <w:szCs w:val="24"/>
        </w:rPr>
      </w:pPr>
    </w:p>
    <w:p w:rsidR="0014247B" w:rsidRPr="00A31E21" w:rsidRDefault="0014247B" w:rsidP="0014247B">
      <w:pPr>
        <w:spacing w:line="240" w:lineRule="auto"/>
        <w:jc w:val="both"/>
        <w:rPr>
          <w:rFonts w:ascii="Arial" w:hAnsi="Arial" w:cs="Arial"/>
          <w:sz w:val="24"/>
          <w:szCs w:val="24"/>
          <w:lang w:val="en-US"/>
        </w:rPr>
      </w:pPr>
      <w:r w:rsidRPr="00A31E21">
        <w:rPr>
          <w:rFonts w:ascii="Arial" w:hAnsi="Arial" w:cs="Arial"/>
          <w:b/>
          <w:sz w:val="24"/>
          <w:szCs w:val="24"/>
          <w:lang w:val="en-US"/>
        </w:rPr>
        <w:t>Summary</w:t>
      </w:r>
    </w:p>
    <w:p w:rsidR="00FE1B7B" w:rsidRPr="00A31E21" w:rsidRDefault="0014247B" w:rsidP="0014247B">
      <w:pPr>
        <w:spacing w:after="0" w:line="240" w:lineRule="auto"/>
        <w:jc w:val="both"/>
        <w:rPr>
          <w:rFonts w:ascii="Arial" w:hAnsi="Arial" w:cs="Arial"/>
          <w:sz w:val="24"/>
          <w:szCs w:val="24"/>
          <w:lang w:val="en-US"/>
        </w:rPr>
      </w:pPr>
      <w:r w:rsidRPr="00A31E21">
        <w:rPr>
          <w:rFonts w:ascii="Arial" w:hAnsi="Arial" w:cs="Arial"/>
          <w:sz w:val="24"/>
          <w:szCs w:val="24"/>
          <w:lang w:val="en-US"/>
        </w:rPr>
        <w:t>Introduction: health personnel are a risk group for acquiring hepatitis B. The vaccine against it is effective but requires evaluation of the immune response with the dosage of anti-HBs.</w:t>
      </w:r>
    </w:p>
    <w:p w:rsidR="00ED7410" w:rsidRPr="00A31E21" w:rsidRDefault="0014247B" w:rsidP="0014247B">
      <w:pPr>
        <w:spacing w:after="0" w:line="240" w:lineRule="auto"/>
        <w:jc w:val="both"/>
        <w:rPr>
          <w:rFonts w:ascii="Arial" w:hAnsi="Arial" w:cs="Arial"/>
          <w:sz w:val="24"/>
          <w:szCs w:val="24"/>
          <w:lang w:val="en-US"/>
        </w:rPr>
      </w:pPr>
      <w:r w:rsidRPr="00A31E21">
        <w:rPr>
          <w:rFonts w:ascii="Arial" w:hAnsi="Arial" w:cs="Arial"/>
          <w:sz w:val="24"/>
          <w:szCs w:val="24"/>
          <w:lang w:val="en-US"/>
        </w:rPr>
        <w:t>Objectives: to determine the immunological response to the vaccine against hepatitis B in physicians, nurses and medical students of the National Hospital, Paraguay.</w:t>
      </w:r>
    </w:p>
    <w:p w:rsidR="0014247B" w:rsidRPr="00A31E21" w:rsidRDefault="0014247B" w:rsidP="0014247B">
      <w:pPr>
        <w:spacing w:after="0" w:line="240" w:lineRule="auto"/>
        <w:jc w:val="both"/>
        <w:rPr>
          <w:rFonts w:ascii="Arial" w:hAnsi="Arial" w:cs="Arial"/>
          <w:sz w:val="24"/>
          <w:szCs w:val="24"/>
          <w:lang w:val="en-US"/>
        </w:rPr>
      </w:pPr>
      <w:r w:rsidRPr="00A31E21">
        <w:rPr>
          <w:rFonts w:ascii="Arial" w:hAnsi="Arial" w:cs="Arial"/>
          <w:sz w:val="24"/>
          <w:szCs w:val="24"/>
          <w:lang w:val="en-US"/>
        </w:rPr>
        <w:t>Methods: an observational, analytical and cross-sectional study was conducted in a sample of 120 health workers during 2017. The level of anti-HBs was determined with quantitative immunoassay and demographic and clinical variables were recorded, with prior informed consent.</w:t>
      </w:r>
    </w:p>
    <w:p w:rsidR="0014247B" w:rsidRPr="00A31E21" w:rsidRDefault="0014247B" w:rsidP="0014247B">
      <w:pPr>
        <w:spacing w:after="0" w:line="240" w:lineRule="auto"/>
        <w:jc w:val="both"/>
        <w:rPr>
          <w:rFonts w:ascii="Arial" w:hAnsi="Arial" w:cs="Arial"/>
          <w:sz w:val="24"/>
          <w:szCs w:val="24"/>
          <w:lang w:val="en-US"/>
        </w:rPr>
      </w:pPr>
      <w:r w:rsidRPr="00A31E21">
        <w:rPr>
          <w:rFonts w:ascii="Arial" w:hAnsi="Arial" w:cs="Arial"/>
          <w:sz w:val="24"/>
          <w:szCs w:val="24"/>
          <w:lang w:val="en-US"/>
        </w:rPr>
        <w:t>Results: the sample was integrated with 79 women and 41 men. The mean</w:t>
      </w:r>
      <w:r w:rsidR="00AC4171" w:rsidRPr="00A31E21">
        <w:rPr>
          <w:rFonts w:ascii="Arial" w:hAnsi="Arial" w:cs="Arial"/>
          <w:sz w:val="24"/>
          <w:szCs w:val="24"/>
          <w:lang w:val="en-US"/>
        </w:rPr>
        <w:t xml:space="preserve"> age was 28±7</w:t>
      </w:r>
      <w:r w:rsidRPr="00A31E21">
        <w:rPr>
          <w:rFonts w:ascii="Arial" w:hAnsi="Arial" w:cs="Arial"/>
          <w:sz w:val="24"/>
          <w:szCs w:val="24"/>
          <w:lang w:val="en-US"/>
        </w:rPr>
        <w:t xml:space="preserve"> years.</w:t>
      </w:r>
      <w:r w:rsidRPr="00A31E21">
        <w:rPr>
          <w:lang w:val="en-US"/>
        </w:rPr>
        <w:t xml:space="preserve"> </w:t>
      </w:r>
      <w:r w:rsidRPr="00A31E21">
        <w:rPr>
          <w:rFonts w:ascii="Arial" w:hAnsi="Arial" w:cs="Arial"/>
          <w:sz w:val="24"/>
          <w:szCs w:val="24"/>
          <w:lang w:val="en-US"/>
        </w:rPr>
        <w:t>Physicians (62.5%), nurses (20%) and medical students (17.5%) were included.</w:t>
      </w:r>
      <w:r w:rsidRPr="00A31E21">
        <w:rPr>
          <w:lang w:val="en-US"/>
        </w:rPr>
        <w:t xml:space="preserve"> </w:t>
      </w:r>
      <w:r w:rsidRPr="00A31E21">
        <w:rPr>
          <w:rFonts w:ascii="Arial" w:hAnsi="Arial" w:cs="Arial"/>
          <w:sz w:val="24"/>
          <w:szCs w:val="24"/>
          <w:lang w:val="en-US"/>
        </w:rPr>
        <w:t>The mean BMI was 24.7 ± 3.8 kg/m</w:t>
      </w:r>
      <w:r w:rsidRPr="00A31E21">
        <w:rPr>
          <w:rFonts w:ascii="Arial" w:hAnsi="Arial" w:cs="Arial"/>
          <w:sz w:val="24"/>
          <w:szCs w:val="24"/>
          <w:vertAlign w:val="superscript"/>
          <w:lang w:val="en-US"/>
        </w:rPr>
        <w:t>2</w:t>
      </w:r>
      <w:r w:rsidRPr="00A31E21">
        <w:rPr>
          <w:rFonts w:ascii="Arial" w:hAnsi="Arial" w:cs="Arial"/>
          <w:sz w:val="24"/>
          <w:szCs w:val="24"/>
          <w:lang w:val="en-US"/>
        </w:rPr>
        <w:t>.</w:t>
      </w:r>
      <w:r w:rsidRPr="00A31E21">
        <w:rPr>
          <w:lang w:val="en-US"/>
        </w:rPr>
        <w:t xml:space="preserve"> </w:t>
      </w:r>
      <w:r w:rsidRPr="00A31E21">
        <w:rPr>
          <w:rFonts w:ascii="Arial" w:hAnsi="Arial" w:cs="Arial"/>
          <w:sz w:val="24"/>
          <w:szCs w:val="24"/>
          <w:lang w:val="en-US"/>
        </w:rPr>
        <w:t>Adequate serum levels of anti-HBs (&gt; 100 IU / mL) were detected in 64% of the health personnel.</w:t>
      </w:r>
      <w:r w:rsidRPr="00A31E21">
        <w:rPr>
          <w:lang w:val="en-US"/>
        </w:rPr>
        <w:t xml:space="preserve"> </w:t>
      </w:r>
      <w:r w:rsidRPr="00A31E21">
        <w:rPr>
          <w:rFonts w:ascii="Arial" w:hAnsi="Arial" w:cs="Arial"/>
          <w:sz w:val="24"/>
          <w:szCs w:val="24"/>
          <w:lang w:val="en-US"/>
        </w:rPr>
        <w:t>Obesity was a factor associated with poor response to the vaccine (p 0.02). Sex, age, the time elapsed since the last dose and smoking were factors not significantly associated with the lack of response to the vaccine.</w:t>
      </w:r>
    </w:p>
    <w:p w:rsidR="0014247B" w:rsidRPr="00A31E21" w:rsidRDefault="0014247B" w:rsidP="0014247B">
      <w:pPr>
        <w:spacing w:after="0" w:line="240" w:lineRule="auto"/>
        <w:jc w:val="both"/>
        <w:rPr>
          <w:rFonts w:ascii="Arial" w:hAnsi="Arial" w:cs="Arial"/>
          <w:sz w:val="24"/>
          <w:szCs w:val="24"/>
          <w:lang w:val="en-US"/>
        </w:rPr>
      </w:pPr>
      <w:r w:rsidRPr="00A31E21">
        <w:rPr>
          <w:rFonts w:ascii="Arial" w:hAnsi="Arial" w:cs="Arial"/>
          <w:sz w:val="24"/>
          <w:szCs w:val="24"/>
          <w:lang w:val="en-US"/>
        </w:rPr>
        <w:t>Conclusion: inadequate response to HB vaccine was found in 36%. Obesity was significantly associated with poor immunological response.</w:t>
      </w:r>
    </w:p>
    <w:p w:rsidR="0014247B" w:rsidRPr="00A31E21" w:rsidRDefault="0014247B" w:rsidP="0014247B">
      <w:pPr>
        <w:spacing w:after="0" w:line="240" w:lineRule="auto"/>
        <w:jc w:val="both"/>
        <w:rPr>
          <w:rFonts w:ascii="Arial" w:hAnsi="Arial" w:cs="Arial"/>
          <w:sz w:val="24"/>
          <w:szCs w:val="24"/>
          <w:lang w:val="en-US"/>
        </w:rPr>
      </w:pPr>
    </w:p>
    <w:p w:rsidR="00ED7410" w:rsidRPr="00A31E21" w:rsidRDefault="0014247B" w:rsidP="0014247B">
      <w:pPr>
        <w:spacing w:line="240" w:lineRule="auto"/>
        <w:jc w:val="both"/>
        <w:rPr>
          <w:rFonts w:ascii="Arial" w:hAnsi="Arial" w:cs="Arial"/>
          <w:sz w:val="24"/>
          <w:szCs w:val="24"/>
          <w:lang w:val="en-US"/>
        </w:rPr>
      </w:pPr>
      <w:r w:rsidRPr="00A31E21">
        <w:rPr>
          <w:rFonts w:ascii="Arial" w:hAnsi="Arial" w:cs="Arial"/>
          <w:b/>
          <w:i/>
          <w:sz w:val="24"/>
          <w:szCs w:val="24"/>
          <w:lang w:val="en-US"/>
        </w:rPr>
        <w:t>Keywords</w:t>
      </w:r>
      <w:r w:rsidR="009012B1" w:rsidRPr="00A31E21">
        <w:rPr>
          <w:rFonts w:ascii="Arial" w:hAnsi="Arial" w:cs="Arial"/>
          <w:sz w:val="24"/>
          <w:szCs w:val="24"/>
          <w:lang w:val="en-US"/>
        </w:rPr>
        <w:t>: hepatitis B vaccine; anti-</w:t>
      </w:r>
      <w:r w:rsidRPr="00A31E21">
        <w:rPr>
          <w:rFonts w:ascii="Arial" w:hAnsi="Arial" w:cs="Arial"/>
          <w:sz w:val="24"/>
          <w:szCs w:val="24"/>
          <w:lang w:val="en-US"/>
        </w:rPr>
        <w:t>HBs; health personnel</w:t>
      </w:r>
    </w:p>
    <w:p w:rsidR="0083328E" w:rsidRPr="00A31E21" w:rsidRDefault="0083328E" w:rsidP="0083328E">
      <w:pPr>
        <w:spacing w:line="360" w:lineRule="auto"/>
        <w:jc w:val="center"/>
        <w:rPr>
          <w:rFonts w:ascii="Arial" w:hAnsi="Arial" w:cs="Arial"/>
          <w:b/>
          <w:sz w:val="24"/>
          <w:szCs w:val="24"/>
        </w:rPr>
      </w:pPr>
      <w:r w:rsidRPr="00A31E21">
        <w:rPr>
          <w:rFonts w:ascii="Arial" w:hAnsi="Arial" w:cs="Arial"/>
          <w:b/>
          <w:sz w:val="24"/>
          <w:szCs w:val="24"/>
        </w:rPr>
        <w:t>INTRODUCCIÓN</w:t>
      </w:r>
    </w:p>
    <w:p w:rsidR="0083328E" w:rsidRPr="00A31E21" w:rsidRDefault="0083328E" w:rsidP="006B04F2">
      <w:pPr>
        <w:spacing w:after="0" w:line="240" w:lineRule="auto"/>
        <w:ind w:firstLine="567"/>
        <w:jc w:val="both"/>
        <w:rPr>
          <w:rFonts w:ascii="Arial" w:hAnsi="Arial" w:cs="Arial"/>
          <w:sz w:val="24"/>
          <w:szCs w:val="24"/>
        </w:rPr>
      </w:pPr>
      <w:r w:rsidRPr="00A31E21">
        <w:rPr>
          <w:rFonts w:ascii="Arial" w:hAnsi="Arial" w:cs="Arial"/>
          <w:sz w:val="24"/>
          <w:szCs w:val="24"/>
        </w:rPr>
        <w:t>La hepatitis B (HB) afecta a más de dos billones de personas en todo el mundo, muchos de ellos con secuelas como la hepatitis crónica (20%) o mueren por cirrosis o carcinoma hepatocelular (0,03 a 0,06%)</w:t>
      </w:r>
      <w:r w:rsidR="00890457" w:rsidRPr="00A31E21">
        <w:rPr>
          <w:rFonts w:ascii="Arial" w:hAnsi="Arial" w:cs="Arial"/>
          <w:sz w:val="24"/>
          <w:szCs w:val="24"/>
        </w:rPr>
        <w:t xml:space="preserve"> </w:t>
      </w:r>
      <w:r w:rsidR="00890457" w:rsidRPr="00A31E21">
        <w:rPr>
          <w:rFonts w:ascii="Arial" w:hAnsi="Arial" w:cs="Arial"/>
          <w:sz w:val="24"/>
          <w:szCs w:val="24"/>
          <w:vertAlign w:val="superscript"/>
        </w:rPr>
        <w:t>(</w:t>
      </w:r>
      <w:r w:rsidRPr="00A31E21">
        <w:rPr>
          <w:rFonts w:ascii="Arial" w:hAnsi="Arial" w:cs="Arial"/>
          <w:sz w:val="24"/>
          <w:szCs w:val="24"/>
          <w:vertAlign w:val="superscript"/>
        </w:rPr>
        <w:t>1,2</w:t>
      </w:r>
      <w:r w:rsidR="00890457" w:rsidRPr="00A31E21">
        <w:rPr>
          <w:rFonts w:ascii="Arial" w:hAnsi="Arial" w:cs="Arial"/>
          <w:sz w:val="24"/>
          <w:szCs w:val="24"/>
          <w:vertAlign w:val="superscript"/>
        </w:rPr>
        <w:t>)</w:t>
      </w:r>
      <w:r w:rsidRPr="00A31E21">
        <w:rPr>
          <w:rFonts w:ascii="Arial" w:hAnsi="Arial" w:cs="Arial"/>
          <w:sz w:val="24"/>
          <w:szCs w:val="24"/>
        </w:rPr>
        <w:t>. El Paraguay es un país de riesgo intermedio de HB crónica: 2-7%</w:t>
      </w:r>
      <w:r w:rsidR="00890457" w:rsidRPr="00A31E21">
        <w:rPr>
          <w:rFonts w:ascii="Arial" w:hAnsi="Arial" w:cs="Arial"/>
          <w:sz w:val="24"/>
          <w:szCs w:val="24"/>
        </w:rPr>
        <w:t xml:space="preserve"> </w:t>
      </w:r>
      <w:r w:rsidR="00890457" w:rsidRPr="00A31E21">
        <w:rPr>
          <w:rFonts w:ascii="Arial" w:hAnsi="Arial" w:cs="Arial"/>
          <w:sz w:val="24"/>
          <w:szCs w:val="24"/>
          <w:vertAlign w:val="superscript"/>
        </w:rPr>
        <w:t>(</w:t>
      </w:r>
      <w:r w:rsidRPr="00A31E21">
        <w:rPr>
          <w:rFonts w:ascii="Arial" w:hAnsi="Arial" w:cs="Arial"/>
          <w:sz w:val="24"/>
          <w:szCs w:val="24"/>
          <w:vertAlign w:val="superscript"/>
        </w:rPr>
        <w:t>3</w:t>
      </w:r>
      <w:r w:rsidR="00890457" w:rsidRPr="00A31E21">
        <w:rPr>
          <w:rFonts w:ascii="Arial" w:hAnsi="Arial" w:cs="Arial"/>
          <w:sz w:val="24"/>
          <w:szCs w:val="24"/>
          <w:vertAlign w:val="superscript"/>
        </w:rPr>
        <w:t>)</w:t>
      </w:r>
      <w:r w:rsidRPr="00A31E21">
        <w:rPr>
          <w:rFonts w:ascii="Arial" w:hAnsi="Arial" w:cs="Arial"/>
          <w:sz w:val="24"/>
          <w:szCs w:val="24"/>
        </w:rPr>
        <w:t>. La vacuna contra la HB es segura y efectiva contra más del 90% de los serotipos y genotipos del virus de la HB</w:t>
      </w:r>
      <w:r w:rsidR="00C07416" w:rsidRPr="00A31E21">
        <w:rPr>
          <w:rFonts w:ascii="Arial" w:hAnsi="Arial" w:cs="Arial"/>
          <w:sz w:val="24"/>
          <w:szCs w:val="24"/>
        </w:rPr>
        <w:t xml:space="preserve"> </w:t>
      </w:r>
      <w:r w:rsidR="00C07416" w:rsidRPr="00A31E21">
        <w:rPr>
          <w:rFonts w:ascii="Arial" w:hAnsi="Arial" w:cs="Arial"/>
          <w:sz w:val="24"/>
          <w:szCs w:val="24"/>
          <w:vertAlign w:val="superscript"/>
        </w:rPr>
        <w:t>(</w:t>
      </w:r>
      <w:r w:rsidRPr="00A31E21">
        <w:rPr>
          <w:rFonts w:ascii="Arial" w:hAnsi="Arial" w:cs="Arial"/>
          <w:sz w:val="24"/>
          <w:szCs w:val="24"/>
          <w:vertAlign w:val="superscript"/>
        </w:rPr>
        <w:t>2,4</w:t>
      </w:r>
      <w:r w:rsidR="00C07416" w:rsidRPr="00A31E21">
        <w:rPr>
          <w:rFonts w:ascii="Arial" w:hAnsi="Arial" w:cs="Arial"/>
          <w:sz w:val="24"/>
          <w:szCs w:val="24"/>
          <w:vertAlign w:val="superscript"/>
        </w:rPr>
        <w:t>)</w:t>
      </w:r>
      <w:r w:rsidRPr="00A31E21">
        <w:rPr>
          <w:rFonts w:ascii="Arial" w:hAnsi="Arial" w:cs="Arial"/>
          <w:sz w:val="24"/>
          <w:szCs w:val="24"/>
        </w:rPr>
        <w:t>. Está indicada en adultos pe</w:t>
      </w:r>
      <w:r w:rsidR="00890457" w:rsidRPr="00A31E21">
        <w:rPr>
          <w:rFonts w:ascii="Arial" w:hAnsi="Arial" w:cs="Arial"/>
          <w:sz w:val="24"/>
          <w:szCs w:val="24"/>
        </w:rPr>
        <w:t>rtenecientes a grupos de riesgo, entre ellos el</w:t>
      </w:r>
      <w:r w:rsidRPr="00A31E21">
        <w:rPr>
          <w:rFonts w:ascii="Arial" w:hAnsi="Arial" w:cs="Arial"/>
          <w:sz w:val="24"/>
          <w:szCs w:val="24"/>
        </w:rPr>
        <w:t xml:space="preserve"> personal de salud</w:t>
      </w:r>
      <w:r w:rsidR="00C07416" w:rsidRPr="00A31E21">
        <w:rPr>
          <w:rFonts w:ascii="Arial" w:hAnsi="Arial" w:cs="Arial"/>
          <w:sz w:val="24"/>
          <w:szCs w:val="24"/>
        </w:rPr>
        <w:t xml:space="preserve"> </w:t>
      </w:r>
      <w:r w:rsidR="00C07416" w:rsidRPr="00A31E21">
        <w:rPr>
          <w:rFonts w:ascii="Arial" w:hAnsi="Arial" w:cs="Arial"/>
          <w:sz w:val="24"/>
          <w:szCs w:val="24"/>
          <w:vertAlign w:val="superscript"/>
        </w:rPr>
        <w:t>(</w:t>
      </w:r>
      <w:r w:rsidR="00555A87" w:rsidRPr="00A31E21">
        <w:rPr>
          <w:rFonts w:ascii="Arial" w:hAnsi="Arial" w:cs="Arial"/>
          <w:sz w:val="24"/>
          <w:szCs w:val="24"/>
          <w:vertAlign w:val="superscript"/>
        </w:rPr>
        <w:t>5</w:t>
      </w:r>
      <w:r w:rsidR="00C07416" w:rsidRPr="00A31E21">
        <w:rPr>
          <w:rFonts w:ascii="Arial" w:hAnsi="Arial" w:cs="Arial"/>
          <w:sz w:val="24"/>
          <w:szCs w:val="24"/>
          <w:vertAlign w:val="superscript"/>
        </w:rPr>
        <w:t>)</w:t>
      </w:r>
      <w:r w:rsidRPr="00A31E21">
        <w:rPr>
          <w:rFonts w:ascii="Arial" w:hAnsi="Arial" w:cs="Arial"/>
          <w:sz w:val="24"/>
          <w:szCs w:val="24"/>
        </w:rPr>
        <w:t xml:space="preserve">. </w:t>
      </w:r>
    </w:p>
    <w:p w:rsidR="0083328E" w:rsidRPr="00A31E21" w:rsidRDefault="0083328E" w:rsidP="00FD0C29">
      <w:pPr>
        <w:spacing w:after="0" w:line="240" w:lineRule="auto"/>
        <w:ind w:firstLine="567"/>
        <w:jc w:val="both"/>
        <w:rPr>
          <w:rFonts w:ascii="Arial" w:hAnsi="Arial" w:cs="Arial"/>
          <w:sz w:val="24"/>
          <w:szCs w:val="24"/>
        </w:rPr>
      </w:pPr>
      <w:r w:rsidRPr="00A31E21">
        <w:rPr>
          <w:rFonts w:ascii="Arial" w:hAnsi="Arial" w:cs="Arial"/>
          <w:sz w:val="24"/>
          <w:szCs w:val="24"/>
        </w:rPr>
        <w:t>La respuesta inmunogénica se produce en la mayoría de las personas vacunadas contra HB</w:t>
      </w:r>
      <w:r w:rsidR="00C07416" w:rsidRPr="00A31E21">
        <w:rPr>
          <w:rFonts w:ascii="Arial" w:hAnsi="Arial" w:cs="Arial"/>
          <w:sz w:val="24"/>
          <w:szCs w:val="24"/>
        </w:rPr>
        <w:t xml:space="preserve"> </w:t>
      </w:r>
      <w:r w:rsidR="00C07416" w:rsidRPr="00A31E21">
        <w:rPr>
          <w:rFonts w:ascii="Arial" w:hAnsi="Arial" w:cs="Arial"/>
          <w:sz w:val="24"/>
          <w:szCs w:val="24"/>
          <w:vertAlign w:val="superscript"/>
        </w:rPr>
        <w:t>(</w:t>
      </w:r>
      <w:r w:rsidRPr="00A31E21">
        <w:rPr>
          <w:rFonts w:ascii="Arial" w:hAnsi="Arial" w:cs="Arial"/>
          <w:sz w:val="24"/>
          <w:szCs w:val="24"/>
          <w:vertAlign w:val="superscript"/>
        </w:rPr>
        <w:t>2</w:t>
      </w:r>
      <w:r w:rsidR="00C07416" w:rsidRPr="00A31E21">
        <w:rPr>
          <w:rFonts w:ascii="Arial" w:hAnsi="Arial" w:cs="Arial"/>
          <w:sz w:val="24"/>
          <w:szCs w:val="24"/>
          <w:vertAlign w:val="superscript"/>
        </w:rPr>
        <w:t>)</w:t>
      </w:r>
      <w:r w:rsidRPr="00A31E21">
        <w:rPr>
          <w:rFonts w:ascii="Arial" w:hAnsi="Arial" w:cs="Arial"/>
          <w:sz w:val="24"/>
          <w:szCs w:val="24"/>
        </w:rPr>
        <w:t>.</w:t>
      </w:r>
      <w:r w:rsidRPr="00A31E21">
        <w:rPr>
          <w:rFonts w:ascii="Arial" w:hAnsi="Arial" w:cs="Arial"/>
          <w:sz w:val="24"/>
          <w:szCs w:val="24"/>
          <w:shd w:val="clear" w:color="auto" w:fill="FFFFFF"/>
        </w:rPr>
        <w:t xml:space="preserve"> </w:t>
      </w:r>
      <w:r w:rsidRPr="00A31E21">
        <w:rPr>
          <w:rFonts w:ascii="Arial" w:hAnsi="Arial" w:cs="Arial"/>
          <w:sz w:val="24"/>
          <w:szCs w:val="24"/>
        </w:rPr>
        <w:t>No obstante, existe 5 a 15% de no respondedores o con escasa respuesta, dejando a estos sujetos susceptibles de adquirir HB</w:t>
      </w:r>
      <w:r w:rsidR="00C07416" w:rsidRPr="00A31E21">
        <w:rPr>
          <w:rFonts w:ascii="Arial" w:hAnsi="Arial" w:cs="Arial"/>
          <w:sz w:val="24"/>
          <w:szCs w:val="24"/>
        </w:rPr>
        <w:t xml:space="preserve"> </w:t>
      </w:r>
      <w:r w:rsidR="00C07416" w:rsidRPr="00A31E21">
        <w:rPr>
          <w:rFonts w:ascii="Arial" w:hAnsi="Arial" w:cs="Arial"/>
          <w:sz w:val="24"/>
          <w:szCs w:val="24"/>
          <w:vertAlign w:val="superscript"/>
        </w:rPr>
        <w:t>(</w:t>
      </w:r>
      <w:r w:rsidR="00555A87" w:rsidRPr="00A31E21">
        <w:rPr>
          <w:rFonts w:ascii="Arial" w:hAnsi="Arial" w:cs="Arial"/>
          <w:sz w:val="24"/>
          <w:szCs w:val="24"/>
          <w:vertAlign w:val="superscript"/>
        </w:rPr>
        <w:t>6,7</w:t>
      </w:r>
      <w:r w:rsidR="00C07416" w:rsidRPr="00A31E21">
        <w:rPr>
          <w:rFonts w:ascii="Arial" w:hAnsi="Arial" w:cs="Arial"/>
          <w:sz w:val="24"/>
          <w:szCs w:val="24"/>
          <w:vertAlign w:val="superscript"/>
        </w:rPr>
        <w:t>)</w:t>
      </w:r>
      <w:r w:rsidR="00C07416" w:rsidRPr="00A31E21">
        <w:rPr>
          <w:rFonts w:ascii="Arial" w:hAnsi="Arial" w:cs="Arial"/>
          <w:sz w:val="24"/>
          <w:szCs w:val="24"/>
        </w:rPr>
        <w:t>. L</w:t>
      </w:r>
      <w:r w:rsidRPr="00A31E21">
        <w:rPr>
          <w:rFonts w:ascii="Arial" w:hAnsi="Arial" w:cs="Arial"/>
          <w:sz w:val="24"/>
          <w:szCs w:val="24"/>
        </w:rPr>
        <w:t>a detección del anticuerpo contra el antígeno de superficie del virus HB (antiHBs)</w:t>
      </w:r>
      <w:r w:rsidR="00C07416" w:rsidRPr="00A31E21">
        <w:rPr>
          <w:rFonts w:ascii="Arial" w:hAnsi="Arial" w:cs="Arial"/>
          <w:sz w:val="24"/>
          <w:szCs w:val="24"/>
        </w:rPr>
        <w:t xml:space="preserve"> es la técnica recomendada para evaluarla</w:t>
      </w:r>
      <w:r w:rsidRPr="00A31E21">
        <w:rPr>
          <w:rFonts w:ascii="Arial" w:hAnsi="Arial" w:cs="Arial"/>
          <w:sz w:val="24"/>
          <w:szCs w:val="24"/>
        </w:rPr>
        <w:t>. Los sujetos vacunados se clasifican según su respuesta inmunogénica en</w:t>
      </w:r>
      <w:r w:rsidR="00C07416" w:rsidRPr="00A31E21">
        <w:rPr>
          <w:rFonts w:ascii="Arial" w:hAnsi="Arial" w:cs="Arial"/>
          <w:sz w:val="24"/>
          <w:szCs w:val="24"/>
        </w:rPr>
        <w:t xml:space="preserve"> no respondedor (</w:t>
      </w:r>
      <w:r w:rsidRPr="00A31E21">
        <w:rPr>
          <w:rFonts w:ascii="Arial" w:hAnsi="Arial" w:cs="Arial"/>
          <w:sz w:val="24"/>
          <w:szCs w:val="24"/>
        </w:rPr>
        <w:t>&lt;9,9 UI/m</w:t>
      </w:r>
      <w:r w:rsidR="00C07416" w:rsidRPr="00A31E21">
        <w:rPr>
          <w:rFonts w:ascii="Arial" w:hAnsi="Arial" w:cs="Arial"/>
          <w:sz w:val="24"/>
          <w:szCs w:val="24"/>
        </w:rPr>
        <w:t>L), poco respondedor (10-100 UI/mL) y buen respondedor (&gt;100 UI/mL)</w:t>
      </w:r>
      <w:r w:rsidRPr="00A31E21">
        <w:rPr>
          <w:rFonts w:ascii="Arial" w:hAnsi="Arial" w:cs="Arial"/>
          <w:sz w:val="24"/>
          <w:szCs w:val="24"/>
        </w:rPr>
        <w:t xml:space="preserve"> </w:t>
      </w:r>
      <w:r w:rsidR="00C07416" w:rsidRPr="00A31E21">
        <w:rPr>
          <w:rFonts w:ascii="Arial" w:hAnsi="Arial" w:cs="Arial"/>
          <w:sz w:val="24"/>
          <w:szCs w:val="24"/>
          <w:vertAlign w:val="superscript"/>
        </w:rPr>
        <w:t>(</w:t>
      </w:r>
      <w:r w:rsidR="00555A87" w:rsidRPr="00A31E21">
        <w:rPr>
          <w:rFonts w:ascii="Arial" w:hAnsi="Arial" w:cs="Arial"/>
          <w:sz w:val="24"/>
          <w:szCs w:val="24"/>
          <w:vertAlign w:val="superscript"/>
        </w:rPr>
        <w:t>8,9</w:t>
      </w:r>
      <w:r w:rsidR="00C07416" w:rsidRPr="00A31E21">
        <w:rPr>
          <w:rFonts w:ascii="Arial" w:hAnsi="Arial" w:cs="Arial"/>
          <w:sz w:val="24"/>
          <w:szCs w:val="24"/>
          <w:vertAlign w:val="superscript"/>
        </w:rPr>
        <w:t>)</w:t>
      </w:r>
      <w:r w:rsidR="00C07416" w:rsidRPr="00A31E21">
        <w:rPr>
          <w:rFonts w:ascii="Arial" w:hAnsi="Arial" w:cs="Arial"/>
          <w:sz w:val="24"/>
          <w:szCs w:val="24"/>
        </w:rPr>
        <w:t>.</w:t>
      </w:r>
      <w:r w:rsidR="00FD0C29" w:rsidRPr="00A31E21">
        <w:rPr>
          <w:rFonts w:ascii="Arial" w:hAnsi="Arial" w:cs="Arial"/>
          <w:sz w:val="24"/>
          <w:szCs w:val="24"/>
        </w:rPr>
        <w:t xml:space="preserve"> </w:t>
      </w:r>
      <w:r w:rsidRPr="00A31E21">
        <w:rPr>
          <w:rFonts w:ascii="Arial" w:hAnsi="Arial" w:cs="Arial"/>
          <w:sz w:val="24"/>
          <w:szCs w:val="24"/>
        </w:rPr>
        <w:t xml:space="preserve">La causa de la falta de respuesta a la vacuna no está bien aclarada pero se ha demostrado que está ligado a genes del Complejo Mayor de </w:t>
      </w:r>
      <w:r w:rsidRPr="00A31E21">
        <w:rPr>
          <w:rFonts w:ascii="Arial" w:hAnsi="Arial" w:cs="Arial"/>
          <w:sz w:val="24"/>
          <w:szCs w:val="24"/>
        </w:rPr>
        <w:lastRenderedPageBreak/>
        <w:t>Histocompatibilidad</w:t>
      </w:r>
      <w:r w:rsidR="00734C6E" w:rsidRPr="00A31E21">
        <w:rPr>
          <w:rFonts w:ascii="Arial" w:hAnsi="Arial" w:cs="Arial"/>
          <w:sz w:val="24"/>
          <w:szCs w:val="24"/>
        </w:rPr>
        <w:t xml:space="preserve"> </w:t>
      </w:r>
      <w:r w:rsidR="00AE2C82" w:rsidRPr="00A31E21">
        <w:rPr>
          <w:rFonts w:ascii="Arial" w:hAnsi="Arial" w:cs="Arial"/>
          <w:sz w:val="24"/>
          <w:szCs w:val="24"/>
          <w:vertAlign w:val="superscript"/>
        </w:rPr>
        <w:t>(</w:t>
      </w:r>
      <w:r w:rsidR="00080A18" w:rsidRPr="00A31E21">
        <w:rPr>
          <w:rFonts w:ascii="Arial" w:hAnsi="Arial" w:cs="Arial"/>
          <w:sz w:val="24"/>
          <w:szCs w:val="24"/>
          <w:vertAlign w:val="superscript"/>
        </w:rPr>
        <w:t>9</w:t>
      </w:r>
      <w:r w:rsidR="00AE2C82" w:rsidRPr="00A31E21">
        <w:rPr>
          <w:rFonts w:ascii="Arial" w:hAnsi="Arial" w:cs="Arial"/>
          <w:sz w:val="24"/>
          <w:szCs w:val="24"/>
          <w:vertAlign w:val="superscript"/>
        </w:rPr>
        <w:t>)</w:t>
      </w:r>
      <w:r w:rsidRPr="00A31E21">
        <w:rPr>
          <w:rFonts w:ascii="Arial" w:hAnsi="Arial" w:cs="Arial"/>
          <w:sz w:val="24"/>
          <w:szCs w:val="24"/>
        </w:rPr>
        <w:t>. Aparte de este factor genético, se ha observado que la falta de respuesta a la vacuna se asocia a comorbilidades crónicas,</w:t>
      </w:r>
      <w:r w:rsidR="00734C6E" w:rsidRPr="00A31E21">
        <w:rPr>
          <w:rFonts w:ascii="Arial" w:hAnsi="Arial" w:cs="Arial"/>
          <w:sz w:val="24"/>
          <w:szCs w:val="24"/>
        </w:rPr>
        <w:t xml:space="preserve"> la edad y el sexo</w:t>
      </w:r>
      <w:r w:rsidRPr="00A31E21">
        <w:rPr>
          <w:rFonts w:ascii="Arial" w:hAnsi="Arial" w:cs="Arial"/>
          <w:sz w:val="24"/>
          <w:szCs w:val="24"/>
        </w:rPr>
        <w:t xml:space="preserve"> </w:t>
      </w:r>
      <w:r w:rsidR="00404182" w:rsidRPr="00A31E21">
        <w:rPr>
          <w:rFonts w:ascii="Arial" w:hAnsi="Arial" w:cs="Arial"/>
          <w:sz w:val="24"/>
          <w:szCs w:val="24"/>
          <w:vertAlign w:val="superscript"/>
        </w:rPr>
        <w:t>(</w:t>
      </w:r>
      <w:r w:rsidRPr="00A31E21">
        <w:rPr>
          <w:rFonts w:ascii="Arial" w:hAnsi="Arial" w:cs="Arial"/>
          <w:sz w:val="24"/>
          <w:szCs w:val="24"/>
          <w:vertAlign w:val="superscript"/>
        </w:rPr>
        <w:t>2,</w:t>
      </w:r>
      <w:r w:rsidR="00080A18" w:rsidRPr="00A31E21">
        <w:rPr>
          <w:rFonts w:ascii="Arial" w:hAnsi="Arial" w:cs="Arial"/>
          <w:sz w:val="24"/>
          <w:szCs w:val="24"/>
          <w:vertAlign w:val="superscript"/>
        </w:rPr>
        <w:t>8,10</w:t>
      </w:r>
      <w:r w:rsidR="00404182" w:rsidRPr="00A31E21">
        <w:rPr>
          <w:rFonts w:ascii="Arial" w:hAnsi="Arial" w:cs="Arial"/>
          <w:sz w:val="24"/>
          <w:szCs w:val="24"/>
          <w:vertAlign w:val="superscript"/>
        </w:rPr>
        <w:t>)</w:t>
      </w:r>
      <w:r w:rsidRPr="00A31E21">
        <w:rPr>
          <w:rFonts w:ascii="Arial" w:hAnsi="Arial" w:cs="Arial"/>
          <w:sz w:val="24"/>
          <w:szCs w:val="24"/>
        </w:rPr>
        <w:t xml:space="preserve">. </w:t>
      </w:r>
    </w:p>
    <w:p w:rsidR="0083328E" w:rsidRPr="00A31E21" w:rsidRDefault="0083328E" w:rsidP="00080A18">
      <w:pPr>
        <w:spacing w:after="0" w:line="240" w:lineRule="auto"/>
        <w:ind w:firstLine="567"/>
        <w:jc w:val="both"/>
        <w:rPr>
          <w:rFonts w:ascii="Arial" w:hAnsi="Arial" w:cs="Arial"/>
          <w:sz w:val="24"/>
          <w:szCs w:val="24"/>
        </w:rPr>
      </w:pPr>
      <w:r w:rsidRPr="00A31E21">
        <w:rPr>
          <w:rFonts w:ascii="Arial" w:hAnsi="Arial" w:cs="Arial"/>
          <w:sz w:val="24"/>
          <w:szCs w:val="24"/>
        </w:rPr>
        <w:t xml:space="preserve">La medición de antiHBs está indicada en el personal de salud a los 30-90 días posteriores a la última dosis de la vacuna </w:t>
      </w:r>
      <w:r w:rsidR="00532BB7" w:rsidRPr="00A31E21">
        <w:rPr>
          <w:rFonts w:ascii="Arial" w:hAnsi="Arial" w:cs="Arial"/>
          <w:sz w:val="24"/>
          <w:szCs w:val="24"/>
        </w:rPr>
        <w:t>y sobre todo cuando no consta</w:t>
      </w:r>
      <w:r w:rsidRPr="00A31E21">
        <w:rPr>
          <w:rFonts w:ascii="Arial" w:hAnsi="Arial" w:cs="Arial"/>
          <w:sz w:val="24"/>
          <w:szCs w:val="24"/>
        </w:rPr>
        <w:t xml:space="preserve"> la fecha de la vacunación</w:t>
      </w:r>
      <w:r w:rsidR="00502510" w:rsidRPr="00A31E21">
        <w:rPr>
          <w:rFonts w:ascii="Arial" w:hAnsi="Arial" w:cs="Arial"/>
          <w:sz w:val="24"/>
          <w:szCs w:val="24"/>
        </w:rPr>
        <w:t xml:space="preserve"> </w:t>
      </w:r>
      <w:r w:rsidR="00502510" w:rsidRPr="00A31E21">
        <w:rPr>
          <w:rFonts w:ascii="Arial" w:hAnsi="Arial" w:cs="Arial"/>
          <w:sz w:val="24"/>
          <w:szCs w:val="24"/>
          <w:vertAlign w:val="superscript"/>
        </w:rPr>
        <w:t>(</w:t>
      </w:r>
      <w:r w:rsidR="00080A18" w:rsidRPr="00A31E21">
        <w:rPr>
          <w:rFonts w:ascii="Arial" w:hAnsi="Arial" w:cs="Arial"/>
          <w:sz w:val="24"/>
          <w:szCs w:val="24"/>
          <w:vertAlign w:val="superscript"/>
        </w:rPr>
        <w:t>9,11</w:t>
      </w:r>
      <w:r w:rsidR="00502510" w:rsidRPr="00A31E21">
        <w:rPr>
          <w:rFonts w:ascii="Arial" w:hAnsi="Arial" w:cs="Arial"/>
          <w:sz w:val="24"/>
          <w:szCs w:val="24"/>
          <w:vertAlign w:val="superscript"/>
        </w:rPr>
        <w:t>)</w:t>
      </w:r>
      <w:r w:rsidRPr="00A31E21">
        <w:rPr>
          <w:rFonts w:ascii="Arial" w:hAnsi="Arial" w:cs="Arial"/>
          <w:sz w:val="24"/>
          <w:szCs w:val="24"/>
        </w:rPr>
        <w:t>. Conocer el estado inmune contra la HB ofrece más tranquilidad al personal pero no debe impedir el uso de medidas de protección universal dado que existen otras infecciones que pueden transmitirse por fluidos corporales</w:t>
      </w:r>
      <w:r w:rsidR="00502510" w:rsidRPr="00A31E21">
        <w:rPr>
          <w:rFonts w:ascii="Arial" w:hAnsi="Arial" w:cs="Arial"/>
          <w:sz w:val="24"/>
          <w:szCs w:val="24"/>
        </w:rPr>
        <w:t xml:space="preserve"> </w:t>
      </w:r>
      <w:r w:rsidR="00502510" w:rsidRPr="00A31E21">
        <w:rPr>
          <w:rFonts w:ascii="Arial" w:hAnsi="Arial" w:cs="Arial"/>
          <w:sz w:val="24"/>
          <w:szCs w:val="24"/>
          <w:vertAlign w:val="superscript"/>
        </w:rPr>
        <w:t>(</w:t>
      </w:r>
      <w:r w:rsidR="00080A18" w:rsidRPr="00A31E21">
        <w:rPr>
          <w:rFonts w:ascii="Arial" w:hAnsi="Arial" w:cs="Arial"/>
          <w:sz w:val="24"/>
          <w:szCs w:val="24"/>
          <w:vertAlign w:val="superscript"/>
        </w:rPr>
        <w:t>12</w:t>
      </w:r>
      <w:r w:rsidR="00502510" w:rsidRPr="00A31E21">
        <w:rPr>
          <w:rFonts w:ascii="Arial" w:hAnsi="Arial" w:cs="Arial"/>
          <w:sz w:val="24"/>
          <w:szCs w:val="24"/>
          <w:vertAlign w:val="superscript"/>
        </w:rPr>
        <w:t>)</w:t>
      </w:r>
      <w:r w:rsidR="00502510" w:rsidRPr="00A31E21">
        <w:rPr>
          <w:rFonts w:ascii="Arial" w:hAnsi="Arial" w:cs="Arial"/>
          <w:sz w:val="24"/>
          <w:szCs w:val="24"/>
        </w:rPr>
        <w:t>.</w:t>
      </w:r>
      <w:r w:rsidRPr="00A31E21">
        <w:rPr>
          <w:rFonts w:ascii="Arial" w:hAnsi="Arial" w:cs="Arial"/>
          <w:sz w:val="24"/>
          <w:szCs w:val="24"/>
        </w:rPr>
        <w:t xml:space="preserve"> La medición habitual post vacunal de antiHBs se demostró ser costo-efectiva y disminuye la utilización de gammaglobulina hiperinmune</w:t>
      </w:r>
      <w:r w:rsidR="00502510" w:rsidRPr="00A31E21">
        <w:rPr>
          <w:rFonts w:ascii="Arial" w:hAnsi="Arial" w:cs="Arial"/>
          <w:sz w:val="24"/>
          <w:szCs w:val="24"/>
        </w:rPr>
        <w:t xml:space="preserve"> </w:t>
      </w:r>
      <w:r w:rsidR="00502510" w:rsidRPr="00A31E21">
        <w:rPr>
          <w:rFonts w:ascii="Arial" w:hAnsi="Arial" w:cs="Arial"/>
          <w:sz w:val="24"/>
          <w:szCs w:val="24"/>
          <w:vertAlign w:val="superscript"/>
        </w:rPr>
        <w:t>(</w:t>
      </w:r>
      <w:r w:rsidR="00080A18" w:rsidRPr="00A31E21">
        <w:rPr>
          <w:rFonts w:ascii="Arial" w:hAnsi="Arial" w:cs="Arial"/>
          <w:sz w:val="24"/>
          <w:szCs w:val="24"/>
          <w:vertAlign w:val="superscript"/>
        </w:rPr>
        <w:t>13</w:t>
      </w:r>
      <w:r w:rsidR="00502510" w:rsidRPr="00A31E21">
        <w:rPr>
          <w:rFonts w:ascii="Arial" w:hAnsi="Arial" w:cs="Arial"/>
          <w:sz w:val="24"/>
          <w:szCs w:val="24"/>
          <w:vertAlign w:val="superscript"/>
        </w:rPr>
        <w:t>)</w:t>
      </w:r>
      <w:r w:rsidRPr="00A31E21">
        <w:rPr>
          <w:rFonts w:ascii="Arial" w:hAnsi="Arial" w:cs="Arial"/>
          <w:sz w:val="24"/>
          <w:szCs w:val="24"/>
        </w:rPr>
        <w:t>. La exposición ocupacional a fluidos infectados genera mucho coste económico y gran tensión psicológica que podría evitarse en sujetos vacunados adecuadamente</w:t>
      </w:r>
      <w:r w:rsidR="00EE1FDB" w:rsidRPr="00A31E21">
        <w:rPr>
          <w:rFonts w:ascii="Arial" w:hAnsi="Arial" w:cs="Arial"/>
          <w:sz w:val="24"/>
          <w:szCs w:val="24"/>
        </w:rPr>
        <w:t xml:space="preserve"> </w:t>
      </w:r>
      <w:r w:rsidR="00EE1FDB" w:rsidRPr="00A31E21">
        <w:rPr>
          <w:rFonts w:ascii="Arial" w:hAnsi="Arial" w:cs="Arial"/>
          <w:sz w:val="24"/>
          <w:szCs w:val="24"/>
          <w:vertAlign w:val="superscript"/>
        </w:rPr>
        <w:t>(</w:t>
      </w:r>
      <w:r w:rsidR="00080A18" w:rsidRPr="00A31E21">
        <w:rPr>
          <w:rFonts w:ascii="Arial" w:hAnsi="Arial" w:cs="Arial"/>
          <w:sz w:val="24"/>
          <w:szCs w:val="24"/>
          <w:vertAlign w:val="superscript"/>
        </w:rPr>
        <w:t>14</w:t>
      </w:r>
      <w:r w:rsidR="00EE1FDB" w:rsidRPr="00A31E21">
        <w:rPr>
          <w:rFonts w:ascii="Arial" w:hAnsi="Arial" w:cs="Arial"/>
          <w:sz w:val="24"/>
          <w:szCs w:val="24"/>
          <w:vertAlign w:val="superscript"/>
        </w:rPr>
        <w:t>)</w:t>
      </w:r>
      <w:r w:rsidRPr="00A31E21">
        <w:rPr>
          <w:rFonts w:ascii="Arial" w:hAnsi="Arial" w:cs="Arial"/>
          <w:sz w:val="24"/>
          <w:szCs w:val="24"/>
        </w:rPr>
        <w:t>.</w:t>
      </w:r>
      <w:r w:rsidRPr="00A31E21">
        <w:rPr>
          <w:rFonts w:ascii="Arial" w:hAnsi="Arial" w:cs="Arial"/>
          <w:sz w:val="24"/>
          <w:szCs w:val="24"/>
          <w:vertAlign w:val="superscript"/>
        </w:rPr>
        <w:t xml:space="preserve"> </w:t>
      </w:r>
      <w:r w:rsidRPr="00A31E21">
        <w:rPr>
          <w:rFonts w:ascii="Arial" w:hAnsi="Arial" w:cs="Arial"/>
          <w:sz w:val="24"/>
          <w:szCs w:val="24"/>
        </w:rPr>
        <w:t>En caso de detectarse escaso o nulo nivel de anticuerpos protectores, existe una gran posibilidad que dosis de refuerzo contra la HB logren mejorar ese nivel de anticuerpos</w:t>
      </w:r>
      <w:r w:rsidR="00EE1FDB" w:rsidRPr="00A31E21">
        <w:rPr>
          <w:rFonts w:ascii="Arial" w:hAnsi="Arial" w:cs="Arial"/>
          <w:sz w:val="24"/>
          <w:szCs w:val="24"/>
        </w:rPr>
        <w:t xml:space="preserve"> </w:t>
      </w:r>
      <w:r w:rsidR="00EE1FDB" w:rsidRPr="00A31E21">
        <w:rPr>
          <w:rFonts w:ascii="Arial" w:hAnsi="Arial" w:cs="Arial"/>
          <w:sz w:val="24"/>
          <w:szCs w:val="24"/>
          <w:vertAlign w:val="superscript"/>
        </w:rPr>
        <w:t>(</w:t>
      </w:r>
      <w:r w:rsidR="00080A18" w:rsidRPr="00A31E21">
        <w:rPr>
          <w:rFonts w:ascii="Arial" w:hAnsi="Arial" w:cs="Arial"/>
          <w:sz w:val="24"/>
          <w:szCs w:val="24"/>
          <w:vertAlign w:val="superscript"/>
        </w:rPr>
        <w:t>15</w:t>
      </w:r>
      <w:r w:rsidR="00EE1FDB" w:rsidRPr="00A31E21">
        <w:rPr>
          <w:rFonts w:ascii="Arial" w:hAnsi="Arial" w:cs="Arial"/>
          <w:sz w:val="24"/>
          <w:szCs w:val="24"/>
          <w:vertAlign w:val="superscript"/>
        </w:rPr>
        <w:t>)</w:t>
      </w:r>
      <w:r w:rsidRPr="00A31E21">
        <w:rPr>
          <w:rFonts w:ascii="Arial" w:hAnsi="Arial" w:cs="Arial"/>
          <w:sz w:val="24"/>
          <w:szCs w:val="24"/>
        </w:rPr>
        <w:t xml:space="preserve">. </w:t>
      </w:r>
    </w:p>
    <w:p w:rsidR="0083328E" w:rsidRPr="00A31E21" w:rsidRDefault="0083328E" w:rsidP="0083328E">
      <w:pPr>
        <w:spacing w:after="0" w:line="240" w:lineRule="auto"/>
        <w:ind w:firstLine="567"/>
        <w:jc w:val="both"/>
        <w:rPr>
          <w:rFonts w:ascii="Arial" w:hAnsi="Arial" w:cs="Arial"/>
          <w:sz w:val="24"/>
          <w:szCs w:val="24"/>
        </w:rPr>
      </w:pPr>
      <w:r w:rsidRPr="00A31E21">
        <w:rPr>
          <w:rFonts w:ascii="Arial" w:hAnsi="Arial" w:cs="Arial"/>
          <w:sz w:val="24"/>
          <w:szCs w:val="24"/>
        </w:rPr>
        <w:t>El Hospital Nacional es un centro de atención de alta complejidad de la red de Salud Pública del Paraguay. Un estudio realizado en el mismo reveló que 47% de los hemodializados crónicos tiene mala respuesta a la vacuna contra HB</w:t>
      </w:r>
      <w:r w:rsidR="00EA49D7" w:rsidRPr="00A31E21">
        <w:rPr>
          <w:rFonts w:ascii="Arial" w:hAnsi="Arial" w:cs="Arial"/>
          <w:sz w:val="24"/>
          <w:szCs w:val="24"/>
        </w:rPr>
        <w:t xml:space="preserve"> </w:t>
      </w:r>
      <w:r w:rsidR="00EA49D7" w:rsidRPr="00A31E21">
        <w:rPr>
          <w:rFonts w:ascii="Arial" w:hAnsi="Arial" w:cs="Arial"/>
          <w:sz w:val="24"/>
          <w:szCs w:val="24"/>
          <w:vertAlign w:val="superscript"/>
        </w:rPr>
        <w:t>(</w:t>
      </w:r>
      <w:r w:rsidR="001230FA" w:rsidRPr="00A31E21">
        <w:rPr>
          <w:rFonts w:ascii="Arial" w:hAnsi="Arial" w:cs="Arial"/>
          <w:sz w:val="24"/>
          <w:szCs w:val="24"/>
          <w:vertAlign w:val="superscript"/>
        </w:rPr>
        <w:t>16</w:t>
      </w:r>
      <w:r w:rsidR="00EA49D7" w:rsidRPr="00A31E21">
        <w:rPr>
          <w:rFonts w:ascii="Arial" w:hAnsi="Arial" w:cs="Arial"/>
          <w:sz w:val="24"/>
          <w:szCs w:val="24"/>
          <w:vertAlign w:val="superscript"/>
        </w:rPr>
        <w:t>)</w:t>
      </w:r>
      <w:r w:rsidRPr="00A31E21">
        <w:rPr>
          <w:rFonts w:ascii="Arial" w:hAnsi="Arial" w:cs="Arial"/>
          <w:sz w:val="24"/>
          <w:szCs w:val="24"/>
        </w:rPr>
        <w:t>, generando alto riesgo de contagio al person</w:t>
      </w:r>
      <w:r w:rsidR="00EA49D7" w:rsidRPr="00A31E21">
        <w:rPr>
          <w:rFonts w:ascii="Arial" w:hAnsi="Arial" w:cs="Arial"/>
          <w:sz w:val="24"/>
          <w:szCs w:val="24"/>
        </w:rPr>
        <w:t>al de salud</w:t>
      </w:r>
      <w:r w:rsidR="00E3228B" w:rsidRPr="00A31E21">
        <w:rPr>
          <w:rFonts w:ascii="Arial" w:hAnsi="Arial" w:cs="Arial"/>
          <w:sz w:val="24"/>
          <w:szCs w:val="24"/>
        </w:rPr>
        <w:t xml:space="preserve"> en este centro asistencial</w:t>
      </w:r>
      <w:r w:rsidR="00EA49D7" w:rsidRPr="00A31E21">
        <w:rPr>
          <w:rFonts w:ascii="Arial" w:hAnsi="Arial" w:cs="Arial"/>
          <w:sz w:val="24"/>
          <w:szCs w:val="24"/>
        </w:rPr>
        <w:t>, de ahí el interés</w:t>
      </w:r>
      <w:r w:rsidRPr="00A31E21">
        <w:rPr>
          <w:rFonts w:ascii="Arial" w:hAnsi="Arial" w:cs="Arial"/>
          <w:sz w:val="24"/>
          <w:szCs w:val="24"/>
        </w:rPr>
        <w:t xml:space="preserve"> de esta investigación.</w:t>
      </w:r>
    </w:p>
    <w:p w:rsidR="00ED7410" w:rsidRPr="00A31E21" w:rsidRDefault="00EA49D7" w:rsidP="00564433">
      <w:pPr>
        <w:pStyle w:val="Prrafodelista"/>
        <w:ind w:left="0" w:firstLine="567"/>
        <w:jc w:val="both"/>
        <w:rPr>
          <w:rFonts w:ascii="Arial" w:hAnsi="Arial" w:cs="Arial"/>
          <w:sz w:val="24"/>
          <w:szCs w:val="24"/>
        </w:rPr>
      </w:pPr>
      <w:r w:rsidRPr="00A31E21">
        <w:rPr>
          <w:rFonts w:ascii="Arial" w:hAnsi="Arial" w:cs="Arial"/>
          <w:sz w:val="24"/>
          <w:szCs w:val="24"/>
        </w:rPr>
        <w:t>Los objetivos fueron determinar el nivel de antiHBs en personal de salud del Hospital Nacional, d</w:t>
      </w:r>
      <w:r w:rsidR="00223FEC" w:rsidRPr="00A31E21">
        <w:rPr>
          <w:rFonts w:ascii="Arial" w:hAnsi="Arial" w:cs="Arial"/>
          <w:sz w:val="24"/>
          <w:szCs w:val="24"/>
        </w:rPr>
        <w:t xml:space="preserve">escribir sus características clínicas y </w:t>
      </w:r>
      <w:r w:rsidRPr="00A31E21">
        <w:rPr>
          <w:rFonts w:ascii="Arial" w:hAnsi="Arial" w:cs="Arial"/>
          <w:sz w:val="24"/>
          <w:szCs w:val="24"/>
        </w:rPr>
        <w:t>demográficas</w:t>
      </w:r>
      <w:r w:rsidR="00223FEC" w:rsidRPr="00A31E21">
        <w:rPr>
          <w:rFonts w:ascii="Arial" w:hAnsi="Arial" w:cs="Arial"/>
          <w:sz w:val="24"/>
          <w:szCs w:val="24"/>
        </w:rPr>
        <w:t xml:space="preserve">, </w:t>
      </w:r>
      <w:r w:rsidRPr="00A31E21">
        <w:rPr>
          <w:rFonts w:ascii="Arial" w:hAnsi="Arial" w:cs="Arial"/>
          <w:sz w:val="24"/>
          <w:szCs w:val="24"/>
        </w:rPr>
        <w:t xml:space="preserve"> detectar </w:t>
      </w:r>
      <w:r w:rsidR="0083328E" w:rsidRPr="00A31E21">
        <w:rPr>
          <w:rFonts w:ascii="Arial" w:hAnsi="Arial" w:cs="Arial"/>
          <w:sz w:val="24"/>
          <w:szCs w:val="24"/>
        </w:rPr>
        <w:t>los factores de riesgo asociados a la falta de respuesta inmunológica a la vacuna contra HB.</w:t>
      </w:r>
    </w:p>
    <w:p w:rsidR="0083328E" w:rsidRPr="00A31E21" w:rsidRDefault="0083328E" w:rsidP="0083328E">
      <w:pPr>
        <w:spacing w:after="0" w:line="240" w:lineRule="auto"/>
        <w:jc w:val="center"/>
        <w:rPr>
          <w:rFonts w:ascii="Arial" w:hAnsi="Arial" w:cs="Arial"/>
          <w:b/>
          <w:sz w:val="24"/>
          <w:szCs w:val="24"/>
        </w:rPr>
      </w:pPr>
    </w:p>
    <w:p w:rsidR="0083328E" w:rsidRPr="00A31E21" w:rsidRDefault="0083328E" w:rsidP="0083328E">
      <w:pPr>
        <w:spacing w:after="0" w:line="240" w:lineRule="auto"/>
        <w:jc w:val="center"/>
        <w:rPr>
          <w:rFonts w:ascii="Arial" w:hAnsi="Arial" w:cs="Arial"/>
          <w:sz w:val="24"/>
          <w:szCs w:val="24"/>
        </w:rPr>
      </w:pPr>
      <w:r w:rsidRPr="00A31E21">
        <w:rPr>
          <w:rFonts w:ascii="Arial" w:hAnsi="Arial" w:cs="Arial"/>
          <w:b/>
          <w:sz w:val="24"/>
          <w:szCs w:val="24"/>
        </w:rPr>
        <w:t>METODO</w:t>
      </w:r>
      <w:r w:rsidR="00BA12C2" w:rsidRPr="00A31E21">
        <w:rPr>
          <w:rFonts w:ascii="Arial" w:hAnsi="Arial" w:cs="Arial"/>
          <w:b/>
          <w:sz w:val="24"/>
          <w:szCs w:val="24"/>
        </w:rPr>
        <w:t>S</w:t>
      </w:r>
    </w:p>
    <w:p w:rsidR="0083328E" w:rsidRPr="00A31E21" w:rsidRDefault="0083328E" w:rsidP="0083328E">
      <w:pPr>
        <w:spacing w:after="0" w:line="240" w:lineRule="auto"/>
        <w:jc w:val="both"/>
        <w:rPr>
          <w:rFonts w:ascii="Arial" w:hAnsi="Arial" w:cs="Arial"/>
          <w:sz w:val="24"/>
          <w:szCs w:val="24"/>
        </w:rPr>
      </w:pPr>
    </w:p>
    <w:p w:rsidR="00637470" w:rsidRPr="00A31E21" w:rsidRDefault="00637470" w:rsidP="004278D5">
      <w:pPr>
        <w:spacing w:after="0" w:line="240" w:lineRule="auto"/>
        <w:ind w:firstLine="567"/>
        <w:jc w:val="both"/>
        <w:rPr>
          <w:rFonts w:ascii="Arial" w:hAnsi="Arial" w:cs="Arial"/>
          <w:sz w:val="24"/>
          <w:szCs w:val="24"/>
        </w:rPr>
      </w:pPr>
      <w:r w:rsidRPr="00A31E21">
        <w:rPr>
          <w:rFonts w:ascii="Arial" w:hAnsi="Arial" w:cs="Arial"/>
          <w:sz w:val="24"/>
          <w:szCs w:val="24"/>
        </w:rPr>
        <w:t>Se realizó un estudio observacional, analítico y transversal en una muestra de 120 trabajadores de la salud. Se incluyeron varones y mujeres, mayores de 18 años de edad, que concurren regularmente al Hospital Nacional (Itauguá, Paraguay) durante el 2017.</w:t>
      </w:r>
    </w:p>
    <w:p w:rsidR="00637470" w:rsidRPr="00A31E21" w:rsidRDefault="00637470" w:rsidP="004278D5">
      <w:pPr>
        <w:spacing w:after="0" w:line="240" w:lineRule="auto"/>
        <w:ind w:firstLine="567"/>
        <w:jc w:val="both"/>
        <w:rPr>
          <w:rFonts w:ascii="Arial" w:hAnsi="Arial" w:cs="Arial"/>
          <w:sz w:val="24"/>
          <w:szCs w:val="24"/>
        </w:rPr>
      </w:pPr>
      <w:r w:rsidRPr="00A31E21">
        <w:rPr>
          <w:rFonts w:ascii="Arial" w:hAnsi="Arial" w:cs="Arial"/>
          <w:sz w:val="24"/>
          <w:szCs w:val="24"/>
        </w:rPr>
        <w:t>Fueron excluidos los sujetos que nunca recibieron el esquema completo de la vacuna contra HB</w:t>
      </w:r>
      <w:r w:rsidRPr="00A31E21">
        <w:rPr>
          <w:rFonts w:ascii="Arial" w:hAnsi="Arial" w:cs="Arial"/>
          <w:b/>
          <w:sz w:val="24"/>
          <w:szCs w:val="24"/>
        </w:rPr>
        <w:t xml:space="preserve">, </w:t>
      </w:r>
      <w:r w:rsidRPr="00A31E21">
        <w:rPr>
          <w:rFonts w:ascii="Arial" w:hAnsi="Arial" w:cs="Arial"/>
          <w:sz w:val="24"/>
          <w:szCs w:val="24"/>
        </w:rPr>
        <w:t>los conocidos portadores de estados de inmunosupresión (congénita o adquirida), en quimioterapia o hemodiálisis crónica y aquellos con antecedente de haber padecido HB.</w:t>
      </w:r>
    </w:p>
    <w:p w:rsidR="0083328E" w:rsidRPr="00A31E21" w:rsidRDefault="00637470" w:rsidP="004278D5">
      <w:pPr>
        <w:spacing w:after="0" w:line="240" w:lineRule="auto"/>
        <w:ind w:firstLine="567"/>
        <w:jc w:val="both"/>
        <w:rPr>
          <w:rFonts w:ascii="Arial" w:hAnsi="Arial" w:cs="Arial"/>
          <w:sz w:val="24"/>
          <w:szCs w:val="24"/>
        </w:rPr>
      </w:pPr>
      <w:r w:rsidRPr="00A31E21">
        <w:rPr>
          <w:rFonts w:ascii="Arial" w:hAnsi="Arial" w:cs="Arial"/>
          <w:sz w:val="24"/>
          <w:szCs w:val="24"/>
        </w:rPr>
        <w:t>Se utilizó un muestreo por conveniencia de los que aceptaban participar del estudio pre</w:t>
      </w:r>
      <w:r w:rsidR="000A7428" w:rsidRPr="00A31E21">
        <w:rPr>
          <w:rFonts w:ascii="Arial" w:hAnsi="Arial" w:cs="Arial"/>
          <w:sz w:val="24"/>
          <w:szCs w:val="24"/>
        </w:rPr>
        <w:t>vio consentimiento informado. Se midieron variables demográficas, clínicas, la fecha de última dosis de vacuna contra HB y el nivel</w:t>
      </w:r>
      <w:r w:rsidR="00050121" w:rsidRPr="00A31E21">
        <w:rPr>
          <w:rFonts w:ascii="Arial" w:hAnsi="Arial" w:cs="Arial"/>
          <w:sz w:val="24"/>
          <w:szCs w:val="24"/>
        </w:rPr>
        <w:t xml:space="preserve"> de antiHBs.  Este</w:t>
      </w:r>
      <w:bookmarkStart w:id="0" w:name="_GoBack"/>
      <w:bookmarkEnd w:id="0"/>
      <w:r w:rsidR="00050121" w:rsidRPr="00A31E21">
        <w:rPr>
          <w:rFonts w:ascii="Arial" w:hAnsi="Arial" w:cs="Arial"/>
          <w:sz w:val="24"/>
          <w:szCs w:val="24"/>
        </w:rPr>
        <w:t xml:space="preserve"> se efectuó mediante inmunoensayo cuantitativo</w:t>
      </w:r>
      <w:r w:rsidR="007843D5" w:rsidRPr="00A31E21">
        <w:rPr>
          <w:rFonts w:ascii="Arial" w:hAnsi="Arial" w:cs="Arial"/>
          <w:sz w:val="24"/>
          <w:szCs w:val="24"/>
        </w:rPr>
        <w:t xml:space="preserve"> de electroquimioluminiscencia (</w:t>
      </w:r>
      <w:r w:rsidR="00050121" w:rsidRPr="00A31E21">
        <w:rPr>
          <w:rFonts w:ascii="Arial" w:hAnsi="Arial" w:cs="Arial"/>
          <w:sz w:val="24"/>
          <w:szCs w:val="24"/>
        </w:rPr>
        <w:t>marca COBAS</w:t>
      </w:r>
      <w:r w:rsidR="00050121" w:rsidRPr="00A31E21">
        <w:rPr>
          <w:rFonts w:ascii="Arial" w:hAnsi="Arial" w:cs="Arial"/>
          <w:sz w:val="24"/>
          <w:szCs w:val="24"/>
          <w:vertAlign w:val="superscript"/>
        </w:rPr>
        <w:t>®</w:t>
      </w:r>
      <w:r w:rsidR="00050121" w:rsidRPr="00A31E21">
        <w:rPr>
          <w:rFonts w:ascii="Arial" w:hAnsi="Arial" w:cs="Arial"/>
          <w:sz w:val="24"/>
          <w:szCs w:val="24"/>
        </w:rPr>
        <w:t>),  en un equipo automatizado COBAS 6000, en el Servicio de Inmunología del Dpto. de Laboratorio del Hospital Nacional.</w:t>
      </w:r>
    </w:p>
    <w:p w:rsidR="0083328E" w:rsidRPr="00A31E21" w:rsidRDefault="0083328E" w:rsidP="004278D5">
      <w:pPr>
        <w:spacing w:after="0" w:line="240" w:lineRule="auto"/>
        <w:ind w:firstLine="567"/>
        <w:jc w:val="both"/>
        <w:rPr>
          <w:rFonts w:ascii="Arial" w:hAnsi="Arial" w:cs="Arial"/>
          <w:sz w:val="24"/>
          <w:szCs w:val="24"/>
        </w:rPr>
      </w:pPr>
      <w:r w:rsidRPr="00A31E21">
        <w:rPr>
          <w:rFonts w:ascii="Arial" w:hAnsi="Arial" w:cs="Arial"/>
          <w:sz w:val="24"/>
          <w:szCs w:val="24"/>
        </w:rPr>
        <w:t xml:space="preserve">Las variables fueron </w:t>
      </w:r>
      <w:r w:rsidR="00FD50F1" w:rsidRPr="00A31E21">
        <w:rPr>
          <w:rFonts w:ascii="Arial" w:hAnsi="Arial" w:cs="Arial"/>
          <w:sz w:val="24"/>
          <w:szCs w:val="24"/>
        </w:rPr>
        <w:t>analizadas</w:t>
      </w:r>
      <w:r w:rsidR="000A7428" w:rsidRPr="00A31E21">
        <w:rPr>
          <w:rFonts w:ascii="Arial" w:hAnsi="Arial" w:cs="Arial"/>
          <w:sz w:val="24"/>
          <w:szCs w:val="24"/>
        </w:rPr>
        <w:t xml:space="preserve"> con el programa </w:t>
      </w:r>
      <w:r w:rsidR="00FD50F1" w:rsidRPr="00A31E21">
        <w:rPr>
          <w:rFonts w:ascii="Arial" w:hAnsi="Arial" w:cs="Arial"/>
          <w:sz w:val="24"/>
          <w:szCs w:val="24"/>
        </w:rPr>
        <w:t>Epi Info 7</w:t>
      </w:r>
      <w:r w:rsidR="00FD50F1" w:rsidRPr="00A31E21">
        <w:rPr>
          <w:rFonts w:ascii="Arial" w:hAnsi="Arial" w:cs="Arial"/>
          <w:sz w:val="24"/>
          <w:szCs w:val="24"/>
          <w:vertAlign w:val="superscript"/>
        </w:rPr>
        <w:t>®</w:t>
      </w:r>
      <w:r w:rsidR="00FD50F1" w:rsidRPr="00A31E21">
        <w:rPr>
          <w:rFonts w:ascii="Arial" w:hAnsi="Arial" w:cs="Arial"/>
          <w:sz w:val="24"/>
          <w:szCs w:val="24"/>
        </w:rPr>
        <w:t xml:space="preserve">.  </w:t>
      </w:r>
      <w:r w:rsidR="00564433" w:rsidRPr="00A31E21">
        <w:rPr>
          <w:rFonts w:ascii="Arial" w:hAnsi="Arial" w:cs="Arial"/>
          <w:sz w:val="24"/>
          <w:szCs w:val="24"/>
        </w:rPr>
        <w:t>Para determina</w:t>
      </w:r>
      <w:r w:rsidR="00FD50F1" w:rsidRPr="00A31E21">
        <w:rPr>
          <w:rFonts w:ascii="Arial" w:hAnsi="Arial" w:cs="Arial"/>
          <w:sz w:val="24"/>
          <w:szCs w:val="24"/>
        </w:rPr>
        <w:t>r la</w:t>
      </w:r>
      <w:r w:rsidR="0007797B" w:rsidRPr="00A31E21">
        <w:rPr>
          <w:rFonts w:ascii="Arial" w:hAnsi="Arial" w:cs="Arial"/>
          <w:sz w:val="24"/>
          <w:szCs w:val="24"/>
        </w:rPr>
        <w:t xml:space="preserve"> respuesta </w:t>
      </w:r>
      <w:r w:rsidR="00223FEC" w:rsidRPr="00A31E21">
        <w:rPr>
          <w:rFonts w:ascii="Arial" w:hAnsi="Arial" w:cs="Arial"/>
          <w:sz w:val="24"/>
          <w:szCs w:val="24"/>
        </w:rPr>
        <w:t xml:space="preserve">inmune </w:t>
      </w:r>
      <w:r w:rsidR="0007797B" w:rsidRPr="00A31E21">
        <w:rPr>
          <w:rFonts w:ascii="Arial" w:hAnsi="Arial" w:cs="Arial"/>
          <w:sz w:val="24"/>
          <w:szCs w:val="24"/>
        </w:rPr>
        <w:t xml:space="preserve">a la vacuna contra HB, se reagrupó a los sujetos </w:t>
      </w:r>
      <w:r w:rsidR="00AC4171" w:rsidRPr="00A31E21">
        <w:rPr>
          <w:rFonts w:ascii="Arial" w:hAnsi="Arial" w:cs="Arial"/>
          <w:sz w:val="24"/>
          <w:szCs w:val="24"/>
        </w:rPr>
        <w:t>respondedores</w:t>
      </w:r>
      <w:r w:rsidR="00223FEC" w:rsidRPr="00A31E21">
        <w:rPr>
          <w:rFonts w:ascii="Arial" w:hAnsi="Arial" w:cs="Arial"/>
          <w:sz w:val="24"/>
          <w:szCs w:val="24"/>
        </w:rPr>
        <w:t xml:space="preserve"> (anti</w:t>
      </w:r>
      <w:r w:rsidR="0007797B" w:rsidRPr="00A31E21">
        <w:rPr>
          <w:rFonts w:ascii="Arial" w:hAnsi="Arial" w:cs="Arial"/>
          <w:sz w:val="24"/>
          <w:szCs w:val="24"/>
        </w:rPr>
        <w:t xml:space="preserve">HBs&gt;100 UI/mL) y </w:t>
      </w:r>
      <w:r w:rsidR="00AC4171" w:rsidRPr="00A31E21">
        <w:rPr>
          <w:rFonts w:ascii="Arial" w:hAnsi="Arial" w:cs="Arial"/>
          <w:sz w:val="24"/>
          <w:szCs w:val="24"/>
        </w:rPr>
        <w:t xml:space="preserve">no respondedores </w:t>
      </w:r>
      <w:r w:rsidR="00223FEC" w:rsidRPr="00A31E21">
        <w:rPr>
          <w:rFonts w:ascii="Arial" w:hAnsi="Arial" w:cs="Arial"/>
          <w:sz w:val="24"/>
          <w:szCs w:val="24"/>
        </w:rPr>
        <w:t>(anti</w:t>
      </w:r>
      <w:r w:rsidR="0007797B" w:rsidRPr="00A31E21">
        <w:rPr>
          <w:rFonts w:ascii="Arial" w:hAnsi="Arial" w:cs="Arial"/>
          <w:sz w:val="24"/>
          <w:szCs w:val="24"/>
        </w:rPr>
        <w:t>HBs&lt;100 UI/mL). S</w:t>
      </w:r>
      <w:r w:rsidRPr="00A31E21">
        <w:rPr>
          <w:rFonts w:ascii="Arial" w:hAnsi="Arial" w:cs="Arial"/>
          <w:sz w:val="24"/>
          <w:szCs w:val="24"/>
        </w:rPr>
        <w:t>e calculó el OR (IC 95%) utilizando la prueba chi</w:t>
      </w:r>
      <w:r w:rsidRPr="00A31E21">
        <w:rPr>
          <w:rFonts w:ascii="Arial" w:hAnsi="Arial" w:cs="Arial"/>
          <w:sz w:val="24"/>
          <w:szCs w:val="24"/>
          <w:vertAlign w:val="superscript"/>
        </w:rPr>
        <w:t>2</w:t>
      </w:r>
      <w:r w:rsidR="000A7428" w:rsidRPr="00A31E21">
        <w:rPr>
          <w:rFonts w:ascii="Arial" w:hAnsi="Arial" w:cs="Arial"/>
          <w:sz w:val="24"/>
          <w:szCs w:val="24"/>
        </w:rPr>
        <w:t>.</w:t>
      </w:r>
      <w:r w:rsidRPr="00A31E21">
        <w:rPr>
          <w:rFonts w:ascii="Arial" w:hAnsi="Arial" w:cs="Arial"/>
          <w:sz w:val="24"/>
          <w:szCs w:val="24"/>
        </w:rPr>
        <w:t xml:space="preserve"> Se consideró sig</w:t>
      </w:r>
      <w:r w:rsidR="000A7428" w:rsidRPr="00A31E21">
        <w:rPr>
          <w:rFonts w:ascii="Arial" w:hAnsi="Arial" w:cs="Arial"/>
          <w:sz w:val="24"/>
          <w:szCs w:val="24"/>
        </w:rPr>
        <w:t>nificativa toda p&lt;0,05</w:t>
      </w:r>
      <w:r w:rsidRPr="00A31E21">
        <w:rPr>
          <w:rFonts w:ascii="Arial" w:hAnsi="Arial" w:cs="Arial"/>
          <w:sz w:val="24"/>
          <w:szCs w:val="24"/>
        </w:rPr>
        <w:t>.</w:t>
      </w:r>
    </w:p>
    <w:p w:rsidR="0083328E" w:rsidRPr="00A31E21" w:rsidRDefault="0007797B" w:rsidP="004278D5">
      <w:pPr>
        <w:spacing w:after="0" w:line="240" w:lineRule="auto"/>
        <w:ind w:firstLine="567"/>
        <w:jc w:val="both"/>
        <w:rPr>
          <w:rFonts w:ascii="Arial" w:hAnsi="Arial" w:cs="Arial"/>
          <w:sz w:val="24"/>
          <w:szCs w:val="24"/>
        </w:rPr>
      </w:pPr>
      <w:r w:rsidRPr="00A31E21">
        <w:rPr>
          <w:rFonts w:ascii="Arial" w:hAnsi="Arial" w:cs="Arial"/>
          <w:sz w:val="24"/>
          <w:szCs w:val="24"/>
        </w:rPr>
        <w:t>El</w:t>
      </w:r>
      <w:r w:rsidR="0083328E" w:rsidRPr="00A31E21">
        <w:rPr>
          <w:rFonts w:ascii="Arial" w:hAnsi="Arial" w:cs="Arial"/>
          <w:sz w:val="24"/>
          <w:szCs w:val="24"/>
        </w:rPr>
        <w:t xml:space="preserve"> tamaño de muestra</w:t>
      </w:r>
      <w:r w:rsidRPr="00A31E21">
        <w:rPr>
          <w:rFonts w:ascii="Arial" w:hAnsi="Arial" w:cs="Arial"/>
          <w:sz w:val="24"/>
          <w:szCs w:val="24"/>
        </w:rPr>
        <w:t xml:space="preserve"> se calculó con </w:t>
      </w:r>
      <w:r w:rsidR="0083328E" w:rsidRPr="00A31E21">
        <w:rPr>
          <w:rFonts w:ascii="Arial" w:hAnsi="Arial" w:cs="Arial"/>
          <w:sz w:val="24"/>
          <w:szCs w:val="24"/>
        </w:rPr>
        <w:t xml:space="preserve">el programa Epi </w:t>
      </w:r>
      <w:proofErr w:type="spellStart"/>
      <w:r w:rsidR="00FD50F1" w:rsidRPr="00A31E21">
        <w:rPr>
          <w:rFonts w:ascii="Arial" w:hAnsi="Arial" w:cs="Arial"/>
          <w:sz w:val="24"/>
          <w:szCs w:val="24"/>
        </w:rPr>
        <w:t>Dat</w:t>
      </w:r>
      <w:proofErr w:type="spellEnd"/>
      <w:r w:rsidR="00FD50F1" w:rsidRPr="00A31E21">
        <w:rPr>
          <w:rFonts w:ascii="Arial" w:hAnsi="Arial" w:cs="Arial"/>
          <w:sz w:val="24"/>
          <w:szCs w:val="24"/>
        </w:rPr>
        <w:t xml:space="preserve"> 3.1</w:t>
      </w:r>
      <w:r w:rsidR="0083328E" w:rsidRPr="00A31E21">
        <w:rPr>
          <w:rFonts w:ascii="Arial" w:hAnsi="Arial" w:cs="Arial"/>
          <w:sz w:val="24"/>
          <w:szCs w:val="24"/>
          <w:vertAlign w:val="superscript"/>
        </w:rPr>
        <w:t>®</w:t>
      </w:r>
      <w:r w:rsidR="0083328E" w:rsidRPr="00A31E21">
        <w:rPr>
          <w:rFonts w:ascii="Arial" w:hAnsi="Arial" w:cs="Arial"/>
          <w:sz w:val="24"/>
          <w:szCs w:val="24"/>
        </w:rPr>
        <w:t>.</w:t>
      </w:r>
      <w:r w:rsidR="00DD533C" w:rsidRPr="00A31E21">
        <w:rPr>
          <w:rFonts w:ascii="Arial" w:hAnsi="Arial" w:cs="Arial"/>
          <w:sz w:val="24"/>
          <w:szCs w:val="24"/>
        </w:rPr>
        <w:t xml:space="preserve"> </w:t>
      </w:r>
      <w:r w:rsidR="00564433" w:rsidRPr="00A31E21">
        <w:rPr>
          <w:rFonts w:ascii="Arial" w:hAnsi="Arial" w:cs="Arial"/>
          <w:sz w:val="24"/>
          <w:szCs w:val="24"/>
        </w:rPr>
        <w:t>En un universo de 15</w:t>
      </w:r>
      <w:r w:rsidR="00FD50F1" w:rsidRPr="00A31E21">
        <w:rPr>
          <w:rFonts w:ascii="Arial" w:hAnsi="Arial" w:cs="Arial"/>
          <w:sz w:val="24"/>
          <w:szCs w:val="24"/>
        </w:rPr>
        <w:t>00 sujetos se esperó una prevalencia de 9</w:t>
      </w:r>
      <w:r w:rsidR="00DD533C" w:rsidRPr="00A31E21">
        <w:rPr>
          <w:rFonts w:ascii="Arial" w:hAnsi="Arial" w:cs="Arial"/>
          <w:sz w:val="24"/>
          <w:szCs w:val="24"/>
        </w:rPr>
        <w:t>%</w:t>
      </w:r>
      <w:r w:rsidR="00FD50F1" w:rsidRPr="00A31E21">
        <w:rPr>
          <w:rFonts w:ascii="Arial" w:hAnsi="Arial" w:cs="Arial"/>
          <w:sz w:val="24"/>
          <w:szCs w:val="24"/>
        </w:rPr>
        <w:t xml:space="preserve"> de no </w:t>
      </w:r>
      <w:r w:rsidR="00FD50F1" w:rsidRPr="00A31E21">
        <w:rPr>
          <w:rFonts w:ascii="Arial" w:hAnsi="Arial" w:cs="Arial"/>
          <w:sz w:val="24"/>
          <w:szCs w:val="24"/>
        </w:rPr>
        <w:lastRenderedPageBreak/>
        <w:t>respondedores</w:t>
      </w:r>
      <w:r w:rsidR="00564433" w:rsidRPr="00A31E21">
        <w:rPr>
          <w:rFonts w:ascii="Arial" w:hAnsi="Arial" w:cs="Arial"/>
          <w:sz w:val="24"/>
          <w:szCs w:val="24"/>
        </w:rPr>
        <w:t xml:space="preserve"> </w:t>
      </w:r>
      <w:r w:rsidR="00564433" w:rsidRPr="00A31E21">
        <w:rPr>
          <w:rFonts w:ascii="Arial" w:hAnsi="Arial" w:cs="Arial"/>
          <w:sz w:val="24"/>
          <w:szCs w:val="24"/>
          <w:vertAlign w:val="superscript"/>
        </w:rPr>
        <w:t>(6,7)</w:t>
      </w:r>
      <w:r w:rsidR="00FD50F1" w:rsidRPr="00A31E21">
        <w:rPr>
          <w:rFonts w:ascii="Arial" w:hAnsi="Arial" w:cs="Arial"/>
          <w:sz w:val="24"/>
          <w:szCs w:val="24"/>
        </w:rPr>
        <w:t>. Para una precisión 5%, nivel de confianza</w:t>
      </w:r>
      <w:r w:rsidR="00564433" w:rsidRPr="00A31E21">
        <w:rPr>
          <w:rFonts w:ascii="Arial" w:hAnsi="Arial" w:cs="Arial"/>
          <w:sz w:val="24"/>
          <w:szCs w:val="24"/>
        </w:rPr>
        <w:t xml:space="preserve"> 95%, el tamaño mínimo fue 117</w:t>
      </w:r>
      <w:r w:rsidR="00DD533C" w:rsidRPr="00A31E21">
        <w:rPr>
          <w:rFonts w:ascii="Arial" w:hAnsi="Arial" w:cs="Arial"/>
          <w:sz w:val="24"/>
          <w:szCs w:val="24"/>
        </w:rPr>
        <w:t xml:space="preserve"> sujetos.</w:t>
      </w:r>
      <w:r w:rsidR="0083328E" w:rsidRPr="00A31E21">
        <w:rPr>
          <w:rFonts w:ascii="Arial" w:hAnsi="Arial" w:cs="Arial"/>
          <w:sz w:val="24"/>
          <w:szCs w:val="24"/>
        </w:rPr>
        <w:t xml:space="preserve"> </w:t>
      </w:r>
      <w:r w:rsidR="00773A9A" w:rsidRPr="00A31E21">
        <w:rPr>
          <w:rFonts w:ascii="Arial" w:hAnsi="Arial" w:cs="Arial"/>
          <w:sz w:val="24"/>
          <w:szCs w:val="24"/>
        </w:rPr>
        <w:t xml:space="preserve"> </w:t>
      </w:r>
    </w:p>
    <w:p w:rsidR="0083328E" w:rsidRPr="00A31E21" w:rsidRDefault="0083328E" w:rsidP="0083328E">
      <w:pPr>
        <w:spacing w:after="0" w:line="240" w:lineRule="auto"/>
        <w:jc w:val="both"/>
        <w:rPr>
          <w:rFonts w:ascii="Arial" w:hAnsi="Arial" w:cs="Arial"/>
          <w:b/>
          <w:sz w:val="24"/>
          <w:szCs w:val="24"/>
        </w:rPr>
      </w:pPr>
      <w:r w:rsidRPr="00A31E21">
        <w:rPr>
          <w:rFonts w:ascii="Arial" w:hAnsi="Arial" w:cs="Arial"/>
          <w:b/>
          <w:sz w:val="24"/>
          <w:szCs w:val="24"/>
        </w:rPr>
        <w:t>Aspectos éticos</w:t>
      </w:r>
    </w:p>
    <w:p w:rsidR="0083328E" w:rsidRPr="00A31E21" w:rsidRDefault="0083328E" w:rsidP="004278D5">
      <w:pPr>
        <w:spacing w:after="0" w:line="240" w:lineRule="auto"/>
        <w:ind w:firstLine="567"/>
        <w:jc w:val="both"/>
        <w:rPr>
          <w:rFonts w:ascii="Arial" w:hAnsi="Arial" w:cs="Arial"/>
          <w:sz w:val="24"/>
          <w:szCs w:val="24"/>
        </w:rPr>
      </w:pPr>
      <w:r w:rsidRPr="00A31E21">
        <w:rPr>
          <w:rFonts w:ascii="Arial" w:hAnsi="Arial" w:cs="Arial"/>
          <w:sz w:val="24"/>
          <w:szCs w:val="24"/>
        </w:rPr>
        <w:t xml:space="preserve">Se mantuvo el anonimato de los sujetos del estudio. </w:t>
      </w:r>
      <w:r w:rsidR="00773A9A" w:rsidRPr="00A31E21">
        <w:rPr>
          <w:rFonts w:ascii="Arial" w:hAnsi="Arial" w:cs="Arial"/>
          <w:sz w:val="24"/>
          <w:szCs w:val="24"/>
        </w:rPr>
        <w:t>N</w:t>
      </w:r>
      <w:r w:rsidRPr="00A31E21">
        <w:rPr>
          <w:rFonts w:ascii="Arial" w:hAnsi="Arial" w:cs="Arial"/>
          <w:sz w:val="24"/>
          <w:szCs w:val="24"/>
        </w:rPr>
        <w:t xml:space="preserve">o se hizo discriminación por género, raza, creencia religiosa o política. </w:t>
      </w:r>
      <w:r w:rsidR="00773A9A" w:rsidRPr="00A31E21">
        <w:rPr>
          <w:rFonts w:ascii="Arial" w:hAnsi="Arial" w:cs="Arial"/>
          <w:sz w:val="24"/>
          <w:szCs w:val="24"/>
        </w:rPr>
        <w:t>L</w:t>
      </w:r>
      <w:r w:rsidRPr="00A31E21">
        <w:rPr>
          <w:rFonts w:ascii="Arial" w:hAnsi="Arial" w:cs="Arial"/>
          <w:sz w:val="24"/>
          <w:szCs w:val="24"/>
        </w:rPr>
        <w:t xml:space="preserve">os resultados del análisis de antiHBs fueron entregados personalmente a los participantes. </w:t>
      </w:r>
      <w:r w:rsidR="00773A9A" w:rsidRPr="00A31E21">
        <w:rPr>
          <w:rFonts w:ascii="Arial" w:hAnsi="Arial" w:cs="Arial"/>
          <w:sz w:val="24"/>
          <w:szCs w:val="24"/>
        </w:rPr>
        <w:t>A aquellos no</w:t>
      </w:r>
      <w:r w:rsidRPr="00A31E21">
        <w:rPr>
          <w:rFonts w:ascii="Arial" w:hAnsi="Arial" w:cs="Arial"/>
          <w:sz w:val="24"/>
          <w:szCs w:val="24"/>
        </w:rPr>
        <w:t xml:space="preserve"> respondedores a vacuna HB, se les aconsejó recibir un esquema completo </w:t>
      </w:r>
      <w:r w:rsidR="00D772BA" w:rsidRPr="00A31E21">
        <w:rPr>
          <w:rFonts w:ascii="Arial" w:hAnsi="Arial" w:cs="Arial"/>
          <w:sz w:val="24"/>
          <w:szCs w:val="24"/>
        </w:rPr>
        <w:t xml:space="preserve">en el vacunatorio del Hospital Nacional </w:t>
      </w:r>
      <w:r w:rsidRPr="00A31E21">
        <w:rPr>
          <w:rFonts w:ascii="Arial" w:hAnsi="Arial" w:cs="Arial"/>
          <w:sz w:val="24"/>
          <w:szCs w:val="24"/>
        </w:rPr>
        <w:t xml:space="preserve">y medición ulterior de antiHBs. Los </w:t>
      </w:r>
      <w:r w:rsidR="00D772BA" w:rsidRPr="00A31E21">
        <w:rPr>
          <w:rFonts w:ascii="Arial" w:hAnsi="Arial" w:cs="Arial"/>
          <w:sz w:val="24"/>
          <w:szCs w:val="24"/>
        </w:rPr>
        <w:t>análisis</w:t>
      </w:r>
      <w:r w:rsidR="008E189D" w:rsidRPr="00A31E21">
        <w:rPr>
          <w:rFonts w:ascii="Arial" w:hAnsi="Arial" w:cs="Arial"/>
          <w:sz w:val="24"/>
          <w:szCs w:val="24"/>
        </w:rPr>
        <w:t xml:space="preserve"> laboratoriales</w:t>
      </w:r>
      <w:r w:rsidR="00D772BA" w:rsidRPr="00A31E21">
        <w:rPr>
          <w:rFonts w:ascii="Arial" w:hAnsi="Arial" w:cs="Arial"/>
          <w:sz w:val="24"/>
          <w:szCs w:val="24"/>
        </w:rPr>
        <w:t xml:space="preserve"> y las vacunas no tuviero</w:t>
      </w:r>
      <w:r w:rsidRPr="00A31E21">
        <w:rPr>
          <w:rFonts w:ascii="Arial" w:hAnsi="Arial" w:cs="Arial"/>
          <w:sz w:val="24"/>
          <w:szCs w:val="24"/>
        </w:rPr>
        <w:t xml:space="preserve">n costo. </w:t>
      </w:r>
      <w:r w:rsidR="00773A9A" w:rsidRPr="00A31E21">
        <w:rPr>
          <w:rFonts w:ascii="Arial" w:hAnsi="Arial" w:cs="Arial"/>
          <w:sz w:val="24"/>
          <w:szCs w:val="24"/>
        </w:rPr>
        <w:t>T</w:t>
      </w:r>
      <w:r w:rsidRPr="00A31E21">
        <w:rPr>
          <w:rFonts w:ascii="Arial" w:hAnsi="Arial" w:cs="Arial"/>
          <w:sz w:val="24"/>
          <w:szCs w:val="24"/>
        </w:rPr>
        <w:t>od</w:t>
      </w:r>
      <w:r w:rsidR="00D772BA" w:rsidRPr="00A31E21">
        <w:rPr>
          <w:rFonts w:ascii="Arial" w:hAnsi="Arial" w:cs="Arial"/>
          <w:sz w:val="24"/>
          <w:szCs w:val="24"/>
        </w:rPr>
        <w:t>os los sujetos contactados pudiero</w:t>
      </w:r>
      <w:r w:rsidRPr="00A31E21">
        <w:rPr>
          <w:rFonts w:ascii="Arial" w:hAnsi="Arial" w:cs="Arial"/>
          <w:sz w:val="24"/>
          <w:szCs w:val="24"/>
        </w:rPr>
        <w:t xml:space="preserve">n negarse a participar del estudio </w:t>
      </w:r>
      <w:r w:rsidR="00773A9A" w:rsidRPr="00A31E21">
        <w:rPr>
          <w:rFonts w:ascii="Arial" w:hAnsi="Arial" w:cs="Arial"/>
          <w:sz w:val="24"/>
          <w:szCs w:val="24"/>
        </w:rPr>
        <w:t>y n</w:t>
      </w:r>
      <w:r w:rsidR="00D772BA" w:rsidRPr="00A31E21">
        <w:rPr>
          <w:rFonts w:ascii="Arial" w:hAnsi="Arial" w:cs="Arial"/>
          <w:sz w:val="24"/>
          <w:szCs w:val="24"/>
        </w:rPr>
        <w:t>o se sacó</w:t>
      </w:r>
      <w:r w:rsidRPr="00A31E21">
        <w:rPr>
          <w:rFonts w:ascii="Arial" w:hAnsi="Arial" w:cs="Arial"/>
          <w:sz w:val="24"/>
          <w:szCs w:val="24"/>
        </w:rPr>
        <w:t xml:space="preserve"> prove</w:t>
      </w:r>
      <w:r w:rsidR="008E189D" w:rsidRPr="00A31E21">
        <w:rPr>
          <w:rFonts w:ascii="Arial" w:hAnsi="Arial" w:cs="Arial"/>
          <w:sz w:val="24"/>
          <w:szCs w:val="24"/>
        </w:rPr>
        <w:t>cho de las persona</w:t>
      </w:r>
      <w:r w:rsidRPr="00A31E21">
        <w:rPr>
          <w:rFonts w:ascii="Arial" w:hAnsi="Arial" w:cs="Arial"/>
          <w:sz w:val="24"/>
          <w:szCs w:val="24"/>
        </w:rPr>
        <w:t>s dependientes.</w:t>
      </w:r>
      <w:r w:rsidR="00773A9A" w:rsidRPr="00A31E21">
        <w:rPr>
          <w:rFonts w:ascii="Arial" w:hAnsi="Arial" w:cs="Arial"/>
          <w:sz w:val="24"/>
          <w:szCs w:val="24"/>
        </w:rPr>
        <w:t xml:space="preserve"> El</w:t>
      </w:r>
      <w:r w:rsidR="00D772BA" w:rsidRPr="00A31E21">
        <w:rPr>
          <w:rFonts w:ascii="Arial" w:hAnsi="Arial" w:cs="Arial"/>
          <w:sz w:val="24"/>
          <w:szCs w:val="24"/>
        </w:rPr>
        <w:t xml:space="preserve"> protocolo </w:t>
      </w:r>
      <w:r w:rsidR="00773A9A" w:rsidRPr="00A31E21">
        <w:rPr>
          <w:rFonts w:ascii="Arial" w:hAnsi="Arial" w:cs="Arial"/>
          <w:sz w:val="24"/>
          <w:szCs w:val="24"/>
        </w:rPr>
        <w:t xml:space="preserve">de investigación </w:t>
      </w:r>
      <w:r w:rsidR="00D772BA" w:rsidRPr="00A31E21">
        <w:rPr>
          <w:rFonts w:ascii="Arial" w:hAnsi="Arial" w:cs="Arial"/>
          <w:sz w:val="24"/>
          <w:szCs w:val="24"/>
        </w:rPr>
        <w:t>fue</w:t>
      </w:r>
      <w:r w:rsidRPr="00A31E21">
        <w:rPr>
          <w:rFonts w:ascii="Arial" w:hAnsi="Arial" w:cs="Arial"/>
          <w:sz w:val="24"/>
          <w:szCs w:val="24"/>
        </w:rPr>
        <w:t xml:space="preserve"> </w:t>
      </w:r>
      <w:r w:rsidR="00773A9A" w:rsidRPr="00A31E21">
        <w:rPr>
          <w:rFonts w:ascii="Arial" w:hAnsi="Arial" w:cs="Arial"/>
          <w:sz w:val="24"/>
          <w:szCs w:val="24"/>
        </w:rPr>
        <w:t>aprobado</w:t>
      </w:r>
      <w:r w:rsidRPr="00A31E21">
        <w:rPr>
          <w:rFonts w:ascii="Arial" w:hAnsi="Arial" w:cs="Arial"/>
          <w:sz w:val="24"/>
          <w:szCs w:val="24"/>
        </w:rPr>
        <w:t xml:space="preserve"> por el Comité de Ética de la Facultad de Medicina de la Universidad Nacional de Itapúa.</w:t>
      </w:r>
      <w:r w:rsidRPr="00A31E21">
        <w:rPr>
          <w:rFonts w:ascii="Arial" w:hAnsi="Arial" w:cs="Arial"/>
          <w:b/>
          <w:sz w:val="24"/>
          <w:szCs w:val="24"/>
        </w:rPr>
        <w:t xml:space="preserve"> </w:t>
      </w:r>
      <w:r w:rsidRPr="00A31E21">
        <w:rPr>
          <w:rFonts w:ascii="Arial" w:hAnsi="Arial" w:cs="Arial"/>
          <w:sz w:val="24"/>
          <w:szCs w:val="24"/>
        </w:rPr>
        <w:t>Los autores declaran que no existen conflictos de interés comercial.</w:t>
      </w:r>
    </w:p>
    <w:p w:rsidR="00787AAB" w:rsidRPr="00A31E21" w:rsidRDefault="00787AAB" w:rsidP="0083328E">
      <w:pPr>
        <w:spacing w:after="0" w:line="240" w:lineRule="auto"/>
        <w:jc w:val="both"/>
        <w:rPr>
          <w:rFonts w:ascii="Arial" w:hAnsi="Arial" w:cs="Arial"/>
          <w:sz w:val="24"/>
          <w:szCs w:val="24"/>
        </w:rPr>
      </w:pPr>
    </w:p>
    <w:p w:rsidR="0083328E" w:rsidRPr="00A31E21" w:rsidRDefault="00D772BA" w:rsidP="00D772BA">
      <w:pPr>
        <w:spacing w:after="0" w:line="240" w:lineRule="auto"/>
        <w:jc w:val="center"/>
        <w:rPr>
          <w:rFonts w:ascii="Arial" w:hAnsi="Arial" w:cs="Arial"/>
          <w:b/>
          <w:sz w:val="24"/>
          <w:szCs w:val="24"/>
        </w:rPr>
      </w:pPr>
      <w:r w:rsidRPr="00A31E21">
        <w:rPr>
          <w:rFonts w:ascii="Arial" w:hAnsi="Arial" w:cs="Arial"/>
          <w:b/>
          <w:sz w:val="24"/>
          <w:szCs w:val="24"/>
        </w:rPr>
        <w:t>RESULTADOS</w:t>
      </w:r>
    </w:p>
    <w:p w:rsidR="00D772BA" w:rsidRPr="00A31E21" w:rsidRDefault="00D772BA" w:rsidP="0083328E">
      <w:pPr>
        <w:spacing w:after="0" w:line="240" w:lineRule="auto"/>
        <w:jc w:val="both"/>
        <w:rPr>
          <w:rFonts w:ascii="Arial" w:hAnsi="Arial" w:cs="Arial"/>
          <w:sz w:val="24"/>
          <w:szCs w:val="24"/>
        </w:rPr>
      </w:pPr>
    </w:p>
    <w:p w:rsidR="00773A9A" w:rsidRPr="00A31E21" w:rsidRDefault="006A51F7" w:rsidP="0083328E">
      <w:pPr>
        <w:spacing w:after="0" w:line="240" w:lineRule="auto"/>
        <w:jc w:val="both"/>
        <w:rPr>
          <w:rFonts w:ascii="Arial" w:hAnsi="Arial" w:cs="Arial"/>
          <w:sz w:val="24"/>
          <w:szCs w:val="24"/>
        </w:rPr>
      </w:pPr>
      <w:r w:rsidRPr="00A31E21">
        <w:rPr>
          <w:rFonts w:ascii="Arial" w:hAnsi="Arial" w:cs="Arial"/>
          <w:sz w:val="24"/>
          <w:szCs w:val="24"/>
        </w:rPr>
        <w:t>De los 120 trabajadore</w:t>
      </w:r>
      <w:r w:rsidR="005E178C" w:rsidRPr="00A31E21">
        <w:rPr>
          <w:rFonts w:ascii="Arial" w:hAnsi="Arial" w:cs="Arial"/>
          <w:sz w:val="24"/>
          <w:szCs w:val="24"/>
        </w:rPr>
        <w:t>s</w:t>
      </w:r>
      <w:r w:rsidRPr="00A31E21">
        <w:rPr>
          <w:rFonts w:ascii="Arial" w:hAnsi="Arial" w:cs="Arial"/>
          <w:sz w:val="24"/>
          <w:szCs w:val="24"/>
        </w:rPr>
        <w:t xml:space="preserve"> </w:t>
      </w:r>
      <w:r w:rsidR="00773A9A" w:rsidRPr="00A31E21">
        <w:rPr>
          <w:rFonts w:ascii="Arial" w:hAnsi="Arial" w:cs="Arial"/>
          <w:sz w:val="24"/>
          <w:szCs w:val="24"/>
        </w:rPr>
        <w:t xml:space="preserve">de la salud </w:t>
      </w:r>
      <w:r w:rsidRPr="00A31E21">
        <w:rPr>
          <w:rFonts w:ascii="Arial" w:hAnsi="Arial" w:cs="Arial"/>
          <w:sz w:val="24"/>
          <w:szCs w:val="24"/>
        </w:rPr>
        <w:t xml:space="preserve">reclutados, 79 eran del sexo femenino (66%) y 41 del sexo masculino (34%). La edad media fue </w:t>
      </w:r>
      <w:r w:rsidR="00AC4171" w:rsidRPr="00A31E21">
        <w:rPr>
          <w:rFonts w:ascii="Arial" w:hAnsi="Arial" w:cs="Arial"/>
          <w:sz w:val="24"/>
          <w:szCs w:val="24"/>
        </w:rPr>
        <w:t>28</w:t>
      </w:r>
      <w:r w:rsidR="005E178C" w:rsidRPr="00A31E21">
        <w:rPr>
          <w:rFonts w:ascii="Arial" w:hAnsi="Arial" w:cs="Arial"/>
          <w:sz w:val="24"/>
          <w:szCs w:val="24"/>
        </w:rPr>
        <w:t>±</w:t>
      </w:r>
      <w:r w:rsidR="00797255" w:rsidRPr="00A31E21">
        <w:rPr>
          <w:rFonts w:ascii="Arial" w:hAnsi="Arial" w:cs="Arial"/>
          <w:sz w:val="24"/>
          <w:szCs w:val="24"/>
        </w:rPr>
        <w:t>7 años (rango 20</w:t>
      </w:r>
      <w:r w:rsidR="005E178C" w:rsidRPr="00A31E21">
        <w:rPr>
          <w:rFonts w:ascii="Arial" w:hAnsi="Arial" w:cs="Arial"/>
          <w:sz w:val="24"/>
          <w:szCs w:val="24"/>
        </w:rPr>
        <w:t>-69 añ</w:t>
      </w:r>
      <w:r w:rsidR="00797255" w:rsidRPr="00A31E21">
        <w:rPr>
          <w:rFonts w:ascii="Arial" w:hAnsi="Arial" w:cs="Arial"/>
          <w:sz w:val="24"/>
          <w:szCs w:val="24"/>
        </w:rPr>
        <w:t>os). Se incluyeron médicos (41</w:t>
      </w:r>
      <w:r w:rsidR="005E178C" w:rsidRPr="00A31E21">
        <w:rPr>
          <w:rFonts w:ascii="Arial" w:hAnsi="Arial" w:cs="Arial"/>
          <w:sz w:val="24"/>
          <w:szCs w:val="24"/>
        </w:rPr>
        <w:t xml:space="preserve">%), </w:t>
      </w:r>
      <w:r w:rsidR="00797255" w:rsidRPr="00A31E21">
        <w:rPr>
          <w:rFonts w:ascii="Arial" w:hAnsi="Arial" w:cs="Arial"/>
          <w:sz w:val="24"/>
          <w:szCs w:val="24"/>
        </w:rPr>
        <w:t>estudiantes de Medicina (34%) y</w:t>
      </w:r>
      <w:r w:rsidR="005E178C" w:rsidRPr="00A31E21">
        <w:rPr>
          <w:rFonts w:ascii="Arial" w:hAnsi="Arial" w:cs="Arial"/>
          <w:sz w:val="24"/>
          <w:szCs w:val="24"/>
        </w:rPr>
        <w:t xml:space="preserve"> </w:t>
      </w:r>
      <w:r w:rsidR="00797255" w:rsidRPr="00A31E21">
        <w:rPr>
          <w:rFonts w:ascii="Arial" w:hAnsi="Arial" w:cs="Arial"/>
          <w:sz w:val="24"/>
          <w:szCs w:val="24"/>
        </w:rPr>
        <w:t>enfermeras (25%)</w:t>
      </w:r>
      <w:r w:rsidR="00773A9A" w:rsidRPr="00A31E21">
        <w:rPr>
          <w:rFonts w:ascii="Arial" w:hAnsi="Arial" w:cs="Arial"/>
          <w:sz w:val="24"/>
          <w:szCs w:val="24"/>
        </w:rPr>
        <w:t xml:space="preserve">. </w:t>
      </w:r>
      <w:r w:rsidR="00A16611" w:rsidRPr="00A31E21">
        <w:rPr>
          <w:rFonts w:ascii="Arial" w:hAnsi="Arial" w:cs="Arial"/>
          <w:sz w:val="24"/>
          <w:szCs w:val="24"/>
        </w:rPr>
        <w:t>El peso medio fue 70,4±11,7</w:t>
      </w:r>
      <w:r w:rsidR="008400D6" w:rsidRPr="00A31E21">
        <w:rPr>
          <w:rFonts w:ascii="Arial" w:hAnsi="Arial" w:cs="Arial"/>
          <w:sz w:val="24"/>
          <w:szCs w:val="24"/>
        </w:rPr>
        <w:t xml:space="preserve"> kg, </w:t>
      </w:r>
      <w:r w:rsidR="00A16611" w:rsidRPr="00A31E21">
        <w:rPr>
          <w:rFonts w:ascii="Arial" w:hAnsi="Arial" w:cs="Arial"/>
          <w:sz w:val="24"/>
          <w:szCs w:val="24"/>
        </w:rPr>
        <w:t>la talla media 1,67±0,06</w:t>
      </w:r>
      <w:r w:rsidR="00B67FC0" w:rsidRPr="00A31E21">
        <w:rPr>
          <w:rFonts w:ascii="Arial" w:hAnsi="Arial" w:cs="Arial"/>
          <w:sz w:val="24"/>
          <w:szCs w:val="24"/>
        </w:rPr>
        <w:t xml:space="preserve"> m y el IMC med</w:t>
      </w:r>
      <w:r w:rsidR="00A16611" w:rsidRPr="00A31E21">
        <w:rPr>
          <w:rFonts w:ascii="Arial" w:hAnsi="Arial" w:cs="Arial"/>
          <w:sz w:val="24"/>
          <w:szCs w:val="24"/>
        </w:rPr>
        <w:t>io 24,6±3,3</w:t>
      </w:r>
      <w:r w:rsidR="00B67FC0" w:rsidRPr="00A31E21">
        <w:rPr>
          <w:rFonts w:ascii="Arial" w:hAnsi="Arial" w:cs="Arial"/>
          <w:sz w:val="24"/>
          <w:szCs w:val="24"/>
        </w:rPr>
        <w:t xml:space="preserve"> kg/m</w:t>
      </w:r>
      <w:r w:rsidR="00B67FC0" w:rsidRPr="00A31E21">
        <w:rPr>
          <w:rFonts w:ascii="Arial" w:hAnsi="Arial" w:cs="Arial"/>
          <w:sz w:val="24"/>
          <w:szCs w:val="24"/>
          <w:vertAlign w:val="superscript"/>
        </w:rPr>
        <w:t>2</w:t>
      </w:r>
      <w:r w:rsidR="00B67FC0" w:rsidRPr="00A31E21">
        <w:rPr>
          <w:rFonts w:ascii="Arial" w:hAnsi="Arial" w:cs="Arial"/>
          <w:sz w:val="24"/>
          <w:szCs w:val="24"/>
        </w:rPr>
        <w:t xml:space="preserve">. </w:t>
      </w:r>
    </w:p>
    <w:p w:rsidR="00773A9A" w:rsidRPr="00A31E21" w:rsidRDefault="00863469" w:rsidP="0007797B">
      <w:pPr>
        <w:spacing w:after="0" w:line="240" w:lineRule="auto"/>
        <w:jc w:val="both"/>
        <w:rPr>
          <w:rFonts w:ascii="Arial" w:hAnsi="Arial" w:cs="Arial"/>
          <w:sz w:val="24"/>
          <w:szCs w:val="24"/>
        </w:rPr>
      </w:pPr>
      <w:r w:rsidRPr="00A31E21">
        <w:rPr>
          <w:rFonts w:ascii="Arial" w:hAnsi="Arial" w:cs="Arial"/>
          <w:sz w:val="24"/>
          <w:szCs w:val="24"/>
        </w:rPr>
        <w:t>Los encuestados refir</w:t>
      </w:r>
      <w:r w:rsidR="00A16611" w:rsidRPr="00A31E21">
        <w:rPr>
          <w:rFonts w:ascii="Arial" w:hAnsi="Arial" w:cs="Arial"/>
          <w:sz w:val="24"/>
          <w:szCs w:val="24"/>
        </w:rPr>
        <w:t xml:space="preserve">ieron haberse vacunado entre 1 </w:t>
      </w:r>
      <w:r w:rsidRPr="00A31E21">
        <w:rPr>
          <w:rFonts w:ascii="Arial" w:hAnsi="Arial" w:cs="Arial"/>
          <w:sz w:val="24"/>
          <w:szCs w:val="24"/>
        </w:rPr>
        <w:t xml:space="preserve">y </w:t>
      </w:r>
      <w:r w:rsidR="00A16611" w:rsidRPr="00A31E21">
        <w:rPr>
          <w:rFonts w:ascii="Arial" w:hAnsi="Arial" w:cs="Arial"/>
          <w:sz w:val="24"/>
          <w:szCs w:val="24"/>
        </w:rPr>
        <w:t>2</w:t>
      </w:r>
      <w:r w:rsidRPr="00A31E21">
        <w:rPr>
          <w:rFonts w:ascii="Arial" w:hAnsi="Arial" w:cs="Arial"/>
          <w:sz w:val="24"/>
          <w:szCs w:val="24"/>
        </w:rPr>
        <w:t>1 año</w:t>
      </w:r>
      <w:r w:rsidR="00A16611" w:rsidRPr="00A31E21">
        <w:rPr>
          <w:rFonts w:ascii="Arial" w:hAnsi="Arial" w:cs="Arial"/>
          <w:sz w:val="24"/>
          <w:szCs w:val="24"/>
        </w:rPr>
        <w:t>s</w:t>
      </w:r>
      <w:r w:rsidR="00AC67C8" w:rsidRPr="00A31E21">
        <w:rPr>
          <w:rFonts w:ascii="Arial" w:hAnsi="Arial" w:cs="Arial"/>
          <w:sz w:val="24"/>
          <w:szCs w:val="24"/>
        </w:rPr>
        <w:t xml:space="preserve"> antes, siendo la mediana 3 años (rango intercuartílico 2-6 años)</w:t>
      </w:r>
      <w:r w:rsidRPr="00A31E21">
        <w:rPr>
          <w:rFonts w:ascii="Arial" w:hAnsi="Arial" w:cs="Arial"/>
          <w:sz w:val="24"/>
          <w:szCs w:val="24"/>
        </w:rPr>
        <w:t>.</w:t>
      </w:r>
      <w:r w:rsidR="00773A9A" w:rsidRPr="00A31E21">
        <w:rPr>
          <w:rFonts w:ascii="Arial" w:hAnsi="Arial" w:cs="Arial"/>
          <w:sz w:val="24"/>
          <w:szCs w:val="24"/>
        </w:rPr>
        <w:t xml:space="preserve"> </w:t>
      </w:r>
      <w:r w:rsidRPr="00A31E21">
        <w:rPr>
          <w:rFonts w:ascii="Arial" w:hAnsi="Arial" w:cs="Arial"/>
          <w:sz w:val="24"/>
          <w:szCs w:val="24"/>
        </w:rPr>
        <w:t>El nivel</w:t>
      </w:r>
      <w:r w:rsidR="00E9679C" w:rsidRPr="00A31E21">
        <w:rPr>
          <w:rFonts w:ascii="Arial" w:hAnsi="Arial" w:cs="Arial"/>
          <w:sz w:val="24"/>
          <w:szCs w:val="24"/>
        </w:rPr>
        <w:t xml:space="preserve"> sérico medio de antiHBs fue 416</w:t>
      </w:r>
      <w:r w:rsidRPr="00A31E21">
        <w:rPr>
          <w:rFonts w:ascii="Arial" w:hAnsi="Arial" w:cs="Arial"/>
          <w:sz w:val="24"/>
          <w:szCs w:val="24"/>
        </w:rPr>
        <w:t xml:space="preserve"> ± </w:t>
      </w:r>
      <w:r w:rsidR="00E9679C" w:rsidRPr="00A31E21">
        <w:rPr>
          <w:rFonts w:ascii="Arial" w:hAnsi="Arial" w:cs="Arial"/>
          <w:sz w:val="24"/>
          <w:szCs w:val="24"/>
        </w:rPr>
        <w:t>394</w:t>
      </w:r>
      <w:r w:rsidRPr="00A31E21">
        <w:rPr>
          <w:rFonts w:ascii="Arial" w:hAnsi="Arial" w:cs="Arial"/>
          <w:sz w:val="24"/>
          <w:szCs w:val="24"/>
        </w:rPr>
        <w:t xml:space="preserve"> UI/mL (rango 2-1000 UI/mL).</w:t>
      </w:r>
      <w:r w:rsidR="00B029C4" w:rsidRPr="00A31E21">
        <w:rPr>
          <w:rFonts w:ascii="Arial" w:hAnsi="Arial" w:cs="Arial"/>
          <w:sz w:val="24"/>
          <w:szCs w:val="24"/>
        </w:rPr>
        <w:t xml:space="preserve"> </w:t>
      </w:r>
    </w:p>
    <w:p w:rsidR="00D772BA" w:rsidRPr="00A31E21" w:rsidRDefault="00B029C4" w:rsidP="0007797B">
      <w:pPr>
        <w:spacing w:after="0" w:line="240" w:lineRule="auto"/>
        <w:jc w:val="both"/>
        <w:rPr>
          <w:rFonts w:ascii="Arial" w:hAnsi="Arial" w:cs="Arial"/>
          <w:sz w:val="24"/>
          <w:szCs w:val="24"/>
        </w:rPr>
      </w:pPr>
      <w:r w:rsidRPr="00A31E21">
        <w:rPr>
          <w:rFonts w:ascii="Arial" w:hAnsi="Arial" w:cs="Arial"/>
          <w:sz w:val="24"/>
          <w:szCs w:val="24"/>
        </w:rPr>
        <w:t xml:space="preserve">Aplicando </w:t>
      </w:r>
      <w:r w:rsidR="00863469" w:rsidRPr="00A31E21">
        <w:rPr>
          <w:rFonts w:ascii="Arial" w:hAnsi="Arial" w:cs="Arial"/>
          <w:sz w:val="24"/>
          <w:szCs w:val="24"/>
        </w:rPr>
        <w:t xml:space="preserve">punto de corte </w:t>
      </w:r>
      <w:r w:rsidR="00223FEC" w:rsidRPr="00A31E21">
        <w:rPr>
          <w:rFonts w:ascii="Arial" w:hAnsi="Arial" w:cs="Arial"/>
          <w:sz w:val="24"/>
          <w:szCs w:val="24"/>
        </w:rPr>
        <w:t xml:space="preserve">de antiHBs </w:t>
      </w:r>
      <w:r w:rsidR="00863469" w:rsidRPr="00A31E21">
        <w:rPr>
          <w:rFonts w:ascii="Arial" w:hAnsi="Arial" w:cs="Arial"/>
          <w:sz w:val="24"/>
          <w:szCs w:val="24"/>
        </w:rPr>
        <w:t>en</w:t>
      </w:r>
      <w:r w:rsidR="00AC4171" w:rsidRPr="00A31E21">
        <w:rPr>
          <w:rFonts w:ascii="Arial" w:hAnsi="Arial" w:cs="Arial"/>
          <w:sz w:val="24"/>
          <w:szCs w:val="24"/>
        </w:rPr>
        <w:t xml:space="preserve"> 100 UI/mL</w:t>
      </w:r>
      <w:r w:rsidR="00E6478B" w:rsidRPr="00A31E21">
        <w:rPr>
          <w:rFonts w:ascii="Arial" w:hAnsi="Arial" w:cs="Arial"/>
          <w:sz w:val="24"/>
          <w:szCs w:val="24"/>
        </w:rPr>
        <w:t>, se detectó 64</w:t>
      </w:r>
      <w:r w:rsidRPr="00A31E21">
        <w:rPr>
          <w:rFonts w:ascii="Arial" w:hAnsi="Arial" w:cs="Arial"/>
          <w:sz w:val="24"/>
          <w:szCs w:val="24"/>
        </w:rPr>
        <w:t xml:space="preserve">% de buenos respondedores </w:t>
      </w:r>
      <w:r w:rsidR="00777290" w:rsidRPr="00A31E21">
        <w:rPr>
          <w:rFonts w:ascii="Arial" w:hAnsi="Arial" w:cs="Arial"/>
          <w:sz w:val="24"/>
          <w:szCs w:val="24"/>
        </w:rPr>
        <w:t>(figura</w:t>
      </w:r>
      <w:r w:rsidR="00F14AB5" w:rsidRPr="00A31E21">
        <w:rPr>
          <w:rFonts w:ascii="Arial" w:hAnsi="Arial" w:cs="Arial"/>
          <w:sz w:val="24"/>
          <w:szCs w:val="24"/>
        </w:rPr>
        <w:t xml:space="preserve"> 1).</w:t>
      </w:r>
    </w:p>
    <w:p w:rsidR="00F14AB5" w:rsidRPr="00A31E21" w:rsidRDefault="00F14AB5" w:rsidP="00F14AB5">
      <w:pPr>
        <w:spacing w:after="0" w:line="240" w:lineRule="auto"/>
        <w:jc w:val="center"/>
        <w:rPr>
          <w:rFonts w:ascii="Arial" w:hAnsi="Arial" w:cs="Arial"/>
          <w:sz w:val="24"/>
          <w:szCs w:val="24"/>
        </w:rPr>
      </w:pPr>
    </w:p>
    <w:p w:rsidR="00F14AB5" w:rsidRPr="00A31E21" w:rsidRDefault="00777290" w:rsidP="00F14AB5">
      <w:pPr>
        <w:spacing w:after="0" w:line="240" w:lineRule="auto"/>
        <w:jc w:val="center"/>
        <w:rPr>
          <w:rFonts w:ascii="Arial" w:hAnsi="Arial" w:cs="Arial"/>
          <w:sz w:val="24"/>
          <w:szCs w:val="24"/>
        </w:rPr>
      </w:pPr>
      <w:r w:rsidRPr="00A31E21">
        <w:rPr>
          <w:rFonts w:ascii="Arial" w:hAnsi="Arial" w:cs="Arial"/>
          <w:sz w:val="24"/>
          <w:szCs w:val="24"/>
        </w:rPr>
        <w:t>Figura</w:t>
      </w:r>
      <w:r w:rsidR="00AC4FBF" w:rsidRPr="00A31E21">
        <w:rPr>
          <w:rFonts w:ascii="Arial" w:hAnsi="Arial" w:cs="Arial"/>
          <w:sz w:val="24"/>
          <w:szCs w:val="24"/>
        </w:rPr>
        <w:t xml:space="preserve"> 1. </w:t>
      </w:r>
    </w:p>
    <w:p w:rsidR="00D1006E" w:rsidRPr="00A31E21" w:rsidRDefault="00D1006E" w:rsidP="006B7A26">
      <w:pPr>
        <w:spacing w:after="0" w:line="240" w:lineRule="auto"/>
        <w:rPr>
          <w:rFonts w:ascii="Arial" w:hAnsi="Arial" w:cs="Arial"/>
          <w:sz w:val="24"/>
          <w:szCs w:val="24"/>
        </w:rPr>
      </w:pPr>
    </w:p>
    <w:p w:rsidR="00F14AB5" w:rsidRPr="00A31E21" w:rsidRDefault="00F14AB5" w:rsidP="00F14AB5">
      <w:pPr>
        <w:spacing w:after="0" w:line="240" w:lineRule="auto"/>
        <w:jc w:val="center"/>
        <w:rPr>
          <w:rFonts w:ascii="Arial" w:hAnsi="Arial" w:cs="Arial"/>
          <w:sz w:val="24"/>
          <w:szCs w:val="24"/>
        </w:rPr>
      </w:pPr>
    </w:p>
    <w:p w:rsidR="001D264B" w:rsidRPr="00A31E21" w:rsidRDefault="008E2FE4" w:rsidP="0083328E">
      <w:pPr>
        <w:spacing w:after="0" w:line="240" w:lineRule="auto"/>
        <w:jc w:val="both"/>
        <w:rPr>
          <w:rFonts w:ascii="Arial" w:hAnsi="Arial" w:cs="Arial"/>
          <w:sz w:val="24"/>
          <w:szCs w:val="24"/>
        </w:rPr>
      </w:pPr>
      <w:r>
        <w:rPr>
          <w:rFonts w:ascii="Arial" w:hAnsi="Arial" w:cs="Arial"/>
          <w:sz w:val="24"/>
          <w:szCs w:val="24"/>
        </w:rPr>
        <w:t>Se realizó</w:t>
      </w:r>
      <w:r w:rsidR="00B7255D">
        <w:rPr>
          <w:rFonts w:ascii="Arial" w:hAnsi="Arial" w:cs="Arial"/>
          <w:sz w:val="24"/>
          <w:szCs w:val="24"/>
        </w:rPr>
        <w:t xml:space="preserve"> análisis multivariado </w:t>
      </w:r>
      <w:r>
        <w:rPr>
          <w:rFonts w:ascii="Arial" w:hAnsi="Arial" w:cs="Arial"/>
          <w:sz w:val="24"/>
          <w:szCs w:val="24"/>
        </w:rPr>
        <w:t>para detectar factores de riesgo de mala respuesta a la vacuna HB. Se incluyó al sexo, IMC y tabaquismo, detectándose</w:t>
      </w:r>
      <w:r w:rsidR="00CD4FDD" w:rsidRPr="00A31E21">
        <w:rPr>
          <w:rFonts w:ascii="Arial" w:hAnsi="Arial" w:cs="Arial"/>
          <w:sz w:val="24"/>
          <w:szCs w:val="24"/>
        </w:rPr>
        <w:t xml:space="preserve"> que </w:t>
      </w:r>
      <w:r w:rsidR="00983F87" w:rsidRPr="00A31E21">
        <w:rPr>
          <w:rFonts w:ascii="Arial" w:hAnsi="Arial" w:cs="Arial"/>
          <w:sz w:val="24"/>
          <w:szCs w:val="24"/>
        </w:rPr>
        <w:t>la obesidad fue un factor de riesgo</w:t>
      </w:r>
      <w:r w:rsidR="00D603C2" w:rsidRPr="00A31E21">
        <w:rPr>
          <w:rFonts w:ascii="Arial" w:hAnsi="Arial" w:cs="Arial"/>
          <w:sz w:val="24"/>
          <w:szCs w:val="24"/>
        </w:rPr>
        <w:t xml:space="preserve"> significativo</w:t>
      </w:r>
      <w:r w:rsidR="006C6540" w:rsidRPr="00A31E21">
        <w:rPr>
          <w:rFonts w:ascii="Arial" w:hAnsi="Arial" w:cs="Arial"/>
          <w:sz w:val="24"/>
          <w:szCs w:val="24"/>
        </w:rPr>
        <w:t>:</w:t>
      </w:r>
      <w:r w:rsidR="00D603C2" w:rsidRPr="00A31E21">
        <w:rPr>
          <w:rFonts w:ascii="Arial" w:hAnsi="Arial" w:cs="Arial"/>
          <w:sz w:val="24"/>
          <w:szCs w:val="24"/>
        </w:rPr>
        <w:t xml:space="preserve"> OR </w:t>
      </w:r>
      <w:r w:rsidR="00983F87" w:rsidRPr="00A31E21">
        <w:rPr>
          <w:rFonts w:ascii="Arial" w:hAnsi="Arial" w:cs="Arial"/>
          <w:sz w:val="24"/>
          <w:szCs w:val="24"/>
        </w:rPr>
        <w:t>2,3</w:t>
      </w:r>
      <w:r w:rsidR="00D603C2" w:rsidRPr="00A31E21">
        <w:rPr>
          <w:rFonts w:ascii="Arial" w:hAnsi="Arial" w:cs="Arial"/>
          <w:sz w:val="24"/>
          <w:szCs w:val="24"/>
        </w:rPr>
        <w:t xml:space="preserve"> IC 95% </w:t>
      </w:r>
      <w:r w:rsidR="00983F87" w:rsidRPr="00A31E21">
        <w:rPr>
          <w:rFonts w:ascii="Arial" w:hAnsi="Arial" w:cs="Arial"/>
          <w:sz w:val="24"/>
          <w:szCs w:val="24"/>
        </w:rPr>
        <w:t>1,1-5,1</w:t>
      </w:r>
      <w:r w:rsidR="00D603C2" w:rsidRPr="00A31E21">
        <w:rPr>
          <w:rFonts w:ascii="Arial" w:hAnsi="Arial" w:cs="Arial"/>
          <w:sz w:val="24"/>
          <w:szCs w:val="24"/>
        </w:rPr>
        <w:t xml:space="preserve"> </w:t>
      </w:r>
      <w:r>
        <w:rPr>
          <w:rFonts w:ascii="Arial" w:hAnsi="Arial" w:cs="Arial"/>
          <w:sz w:val="24"/>
          <w:szCs w:val="24"/>
        </w:rPr>
        <w:t>(p 0,02)</w:t>
      </w:r>
      <w:r w:rsidR="00D603C2" w:rsidRPr="00A31E21">
        <w:rPr>
          <w:rFonts w:ascii="Arial" w:hAnsi="Arial" w:cs="Arial"/>
          <w:sz w:val="24"/>
          <w:szCs w:val="24"/>
        </w:rPr>
        <w:t>. Sólo hubo dos diabéticos: uno buen respondedor y otro sin respuesta inmune.</w:t>
      </w:r>
    </w:p>
    <w:p w:rsidR="00D711FB" w:rsidRPr="00A31E21" w:rsidRDefault="000D4109" w:rsidP="0083328E">
      <w:pPr>
        <w:spacing w:after="0" w:line="240" w:lineRule="auto"/>
        <w:jc w:val="both"/>
        <w:rPr>
          <w:rFonts w:ascii="Arial" w:hAnsi="Arial" w:cs="Arial"/>
          <w:sz w:val="24"/>
          <w:szCs w:val="24"/>
        </w:rPr>
      </w:pPr>
      <w:r w:rsidRPr="00A31E21">
        <w:rPr>
          <w:rFonts w:ascii="Arial" w:hAnsi="Arial" w:cs="Arial"/>
          <w:sz w:val="24"/>
          <w:szCs w:val="24"/>
        </w:rPr>
        <w:t xml:space="preserve">Se halló </w:t>
      </w:r>
      <w:r w:rsidR="00D52BA0" w:rsidRPr="00A31E21">
        <w:rPr>
          <w:rFonts w:ascii="Arial" w:hAnsi="Arial" w:cs="Arial"/>
          <w:sz w:val="24"/>
          <w:szCs w:val="24"/>
        </w:rPr>
        <w:t>correlación</w:t>
      </w:r>
      <w:r w:rsidRPr="00A31E21">
        <w:rPr>
          <w:rFonts w:ascii="Arial" w:hAnsi="Arial" w:cs="Arial"/>
          <w:sz w:val="24"/>
          <w:szCs w:val="24"/>
        </w:rPr>
        <w:t xml:space="preserve"> negativa</w:t>
      </w:r>
      <w:r w:rsidR="00D52BA0" w:rsidRPr="00A31E21">
        <w:rPr>
          <w:rFonts w:ascii="Arial" w:hAnsi="Arial" w:cs="Arial"/>
          <w:sz w:val="24"/>
          <w:szCs w:val="24"/>
        </w:rPr>
        <w:t xml:space="preserve"> entre los niveles séricos de antiHBs y el tiempo transcurrido desde la vacunación</w:t>
      </w:r>
      <w:r w:rsidRPr="00A31E21">
        <w:rPr>
          <w:rFonts w:ascii="Arial" w:hAnsi="Arial" w:cs="Arial"/>
          <w:sz w:val="24"/>
          <w:szCs w:val="24"/>
        </w:rPr>
        <w:t xml:space="preserve"> (r -0,2</w:t>
      </w:r>
      <w:r w:rsidR="0013207C" w:rsidRPr="00A31E21">
        <w:rPr>
          <w:rFonts w:ascii="Arial" w:hAnsi="Arial" w:cs="Arial"/>
          <w:sz w:val="24"/>
          <w:szCs w:val="24"/>
        </w:rPr>
        <w:t>) y la edad (</w:t>
      </w:r>
      <w:r w:rsidRPr="00A31E21">
        <w:rPr>
          <w:rFonts w:ascii="Arial" w:hAnsi="Arial" w:cs="Arial"/>
          <w:sz w:val="24"/>
          <w:szCs w:val="24"/>
        </w:rPr>
        <w:t xml:space="preserve">r -0,05) aunque </w:t>
      </w:r>
      <w:r w:rsidR="00100A7E" w:rsidRPr="00A31E21">
        <w:rPr>
          <w:rFonts w:ascii="Arial" w:hAnsi="Arial" w:cs="Arial"/>
          <w:sz w:val="24"/>
          <w:szCs w:val="24"/>
        </w:rPr>
        <w:t>ambo</w:t>
      </w:r>
      <w:r w:rsidR="00515105" w:rsidRPr="00A31E21">
        <w:rPr>
          <w:rFonts w:ascii="Arial" w:hAnsi="Arial" w:cs="Arial"/>
          <w:sz w:val="24"/>
          <w:szCs w:val="24"/>
        </w:rPr>
        <w:t xml:space="preserve">s </w:t>
      </w:r>
      <w:r w:rsidRPr="00A31E21">
        <w:rPr>
          <w:rFonts w:ascii="Arial" w:hAnsi="Arial" w:cs="Arial"/>
          <w:sz w:val="24"/>
          <w:szCs w:val="24"/>
        </w:rPr>
        <w:t>no fueron significativos.</w:t>
      </w:r>
    </w:p>
    <w:p w:rsidR="00D711FB" w:rsidRPr="00A31E21" w:rsidRDefault="00D711FB" w:rsidP="0083328E">
      <w:pPr>
        <w:spacing w:after="0" w:line="240" w:lineRule="auto"/>
        <w:jc w:val="both"/>
        <w:rPr>
          <w:rFonts w:ascii="Arial" w:hAnsi="Arial" w:cs="Arial"/>
          <w:sz w:val="24"/>
          <w:szCs w:val="24"/>
        </w:rPr>
      </w:pPr>
    </w:p>
    <w:p w:rsidR="00742C76" w:rsidRPr="00A31E21" w:rsidRDefault="001D264B" w:rsidP="001D264B">
      <w:pPr>
        <w:spacing w:after="0" w:line="240" w:lineRule="auto"/>
        <w:jc w:val="center"/>
        <w:rPr>
          <w:rFonts w:ascii="Arial" w:hAnsi="Arial" w:cs="Arial"/>
          <w:sz w:val="24"/>
          <w:szCs w:val="24"/>
        </w:rPr>
      </w:pPr>
      <w:r w:rsidRPr="00A31E21">
        <w:rPr>
          <w:rFonts w:ascii="Arial" w:hAnsi="Arial" w:cs="Arial"/>
          <w:b/>
          <w:sz w:val="24"/>
          <w:szCs w:val="24"/>
        </w:rPr>
        <w:t>DISCUSION</w:t>
      </w:r>
    </w:p>
    <w:p w:rsidR="001D264B" w:rsidRPr="00A31E21" w:rsidRDefault="001D264B" w:rsidP="0083328E">
      <w:pPr>
        <w:spacing w:after="0" w:line="240" w:lineRule="auto"/>
        <w:jc w:val="both"/>
        <w:rPr>
          <w:rFonts w:ascii="Arial" w:hAnsi="Arial" w:cs="Arial"/>
          <w:sz w:val="24"/>
          <w:szCs w:val="24"/>
        </w:rPr>
      </w:pPr>
    </w:p>
    <w:p w:rsidR="00576EC1" w:rsidRPr="00A31E21" w:rsidRDefault="001F7474" w:rsidP="00576EC1">
      <w:pPr>
        <w:spacing w:after="0" w:line="240" w:lineRule="auto"/>
        <w:ind w:firstLine="567"/>
        <w:jc w:val="both"/>
        <w:rPr>
          <w:rFonts w:ascii="Arial" w:hAnsi="Arial" w:cs="Arial"/>
          <w:sz w:val="24"/>
          <w:szCs w:val="24"/>
        </w:rPr>
      </w:pPr>
      <w:r w:rsidRPr="00A31E21">
        <w:rPr>
          <w:rFonts w:ascii="Arial" w:hAnsi="Arial" w:cs="Arial"/>
          <w:sz w:val="24"/>
          <w:szCs w:val="24"/>
        </w:rPr>
        <w:t>La frecuencia de buena respuesta a vacuna contra HB detecta</w:t>
      </w:r>
      <w:r w:rsidR="00273B1E" w:rsidRPr="00A31E21">
        <w:rPr>
          <w:rFonts w:ascii="Arial" w:hAnsi="Arial" w:cs="Arial"/>
          <w:sz w:val="24"/>
          <w:szCs w:val="24"/>
        </w:rPr>
        <w:t>da</w:t>
      </w:r>
      <w:r w:rsidR="00576EC1" w:rsidRPr="00A31E21">
        <w:rPr>
          <w:rFonts w:ascii="Arial" w:hAnsi="Arial" w:cs="Arial"/>
          <w:sz w:val="24"/>
          <w:szCs w:val="24"/>
        </w:rPr>
        <w:t xml:space="preserve"> en nuestr</w:t>
      </w:r>
      <w:r w:rsidRPr="00A31E21">
        <w:rPr>
          <w:rFonts w:ascii="Arial" w:hAnsi="Arial" w:cs="Arial"/>
          <w:sz w:val="24"/>
          <w:szCs w:val="24"/>
        </w:rPr>
        <w:t xml:space="preserve">a muestra </w:t>
      </w:r>
      <w:r w:rsidR="00273B1E" w:rsidRPr="00A31E21">
        <w:rPr>
          <w:rFonts w:ascii="Arial" w:hAnsi="Arial" w:cs="Arial"/>
          <w:sz w:val="24"/>
          <w:szCs w:val="24"/>
        </w:rPr>
        <w:t>(64</w:t>
      </w:r>
      <w:r w:rsidRPr="00A31E21">
        <w:rPr>
          <w:rFonts w:ascii="Arial" w:hAnsi="Arial" w:cs="Arial"/>
          <w:sz w:val="24"/>
          <w:szCs w:val="24"/>
        </w:rPr>
        <w:t>%) es muy baja considerando que la literatura reporta 80 a 95% de respuesta adecuada</w:t>
      </w:r>
      <w:r w:rsidR="00273B1E" w:rsidRPr="00A31E21">
        <w:rPr>
          <w:rFonts w:ascii="Arial" w:hAnsi="Arial" w:cs="Arial"/>
          <w:sz w:val="24"/>
          <w:szCs w:val="24"/>
        </w:rPr>
        <w:t xml:space="preserve"> </w:t>
      </w:r>
      <w:r w:rsidR="00273B1E" w:rsidRPr="00A31E21">
        <w:rPr>
          <w:rFonts w:ascii="Arial" w:hAnsi="Arial" w:cs="Arial"/>
          <w:sz w:val="24"/>
          <w:szCs w:val="24"/>
          <w:vertAlign w:val="superscript"/>
        </w:rPr>
        <w:t>(</w:t>
      </w:r>
      <w:r w:rsidR="007A119F" w:rsidRPr="00A31E21">
        <w:rPr>
          <w:rFonts w:ascii="Arial" w:hAnsi="Arial" w:cs="Arial"/>
          <w:sz w:val="24"/>
          <w:szCs w:val="24"/>
          <w:vertAlign w:val="superscript"/>
        </w:rPr>
        <w:t>6,7</w:t>
      </w:r>
      <w:r w:rsidR="00273B1E" w:rsidRPr="00A31E21">
        <w:rPr>
          <w:rFonts w:ascii="Arial" w:hAnsi="Arial" w:cs="Arial"/>
          <w:sz w:val="24"/>
          <w:szCs w:val="24"/>
          <w:vertAlign w:val="superscript"/>
        </w:rPr>
        <w:t>)</w:t>
      </w:r>
      <w:r w:rsidRPr="00A31E21">
        <w:rPr>
          <w:rFonts w:ascii="Arial" w:hAnsi="Arial" w:cs="Arial"/>
          <w:sz w:val="24"/>
          <w:szCs w:val="24"/>
        </w:rPr>
        <w:t>.</w:t>
      </w:r>
      <w:r w:rsidR="00576EC1" w:rsidRPr="00A31E21">
        <w:rPr>
          <w:rFonts w:ascii="Arial" w:hAnsi="Arial" w:cs="Arial"/>
          <w:sz w:val="24"/>
          <w:szCs w:val="24"/>
        </w:rPr>
        <w:t xml:space="preserve"> Múltiples factores podrían explicar este fenómeno.</w:t>
      </w:r>
      <w:r w:rsidRPr="00A31E21">
        <w:rPr>
          <w:rFonts w:ascii="Arial" w:hAnsi="Arial" w:cs="Arial"/>
          <w:sz w:val="24"/>
          <w:szCs w:val="24"/>
        </w:rPr>
        <w:t xml:space="preserve"> </w:t>
      </w:r>
    </w:p>
    <w:p w:rsidR="00336687" w:rsidRPr="00A31E21" w:rsidRDefault="00576EC1" w:rsidP="00576EC1">
      <w:pPr>
        <w:spacing w:after="0" w:line="240" w:lineRule="auto"/>
        <w:ind w:firstLine="567"/>
        <w:jc w:val="both"/>
        <w:rPr>
          <w:rFonts w:ascii="Arial" w:hAnsi="Arial" w:cs="Arial"/>
          <w:sz w:val="24"/>
          <w:szCs w:val="24"/>
        </w:rPr>
      </w:pPr>
      <w:r w:rsidRPr="00A31E21">
        <w:rPr>
          <w:rFonts w:ascii="Arial" w:hAnsi="Arial" w:cs="Arial"/>
          <w:sz w:val="24"/>
          <w:szCs w:val="24"/>
        </w:rPr>
        <w:t xml:space="preserve">Es sabido que </w:t>
      </w:r>
      <w:r w:rsidR="00F47BC8" w:rsidRPr="00A31E21">
        <w:rPr>
          <w:rFonts w:ascii="Arial" w:hAnsi="Arial" w:cs="Arial"/>
          <w:sz w:val="24"/>
          <w:szCs w:val="24"/>
        </w:rPr>
        <w:t xml:space="preserve">los niveles de antiHBs declinan con el tiempo: más del 60% de las personas que inicialmente tuvieron una buena respuesta antigénica presentarán declinación antigénica en los siguientes 15 años </w:t>
      </w:r>
      <w:r w:rsidR="007A119F" w:rsidRPr="00A31E21">
        <w:rPr>
          <w:rFonts w:ascii="Arial" w:hAnsi="Arial" w:cs="Arial"/>
          <w:sz w:val="24"/>
          <w:szCs w:val="24"/>
          <w:vertAlign w:val="superscript"/>
        </w:rPr>
        <w:t>(9</w:t>
      </w:r>
      <w:r w:rsidR="00F47BC8" w:rsidRPr="00A31E21">
        <w:rPr>
          <w:rFonts w:ascii="Arial" w:hAnsi="Arial" w:cs="Arial"/>
          <w:sz w:val="24"/>
          <w:szCs w:val="24"/>
          <w:vertAlign w:val="superscript"/>
        </w:rPr>
        <w:t>)</w:t>
      </w:r>
      <w:r w:rsidR="00F47BC8" w:rsidRPr="00A31E21">
        <w:rPr>
          <w:rFonts w:ascii="Arial" w:hAnsi="Arial" w:cs="Arial"/>
          <w:sz w:val="24"/>
          <w:szCs w:val="24"/>
        </w:rPr>
        <w:t xml:space="preserve">. </w:t>
      </w:r>
      <w:r w:rsidRPr="00A31E21">
        <w:rPr>
          <w:rFonts w:ascii="Arial" w:hAnsi="Arial" w:cs="Arial"/>
          <w:sz w:val="24"/>
          <w:szCs w:val="24"/>
        </w:rPr>
        <w:t xml:space="preserve">Varios estudios demuestran niveles &gt;10 UI/mL de antiHBs en 73% de sujetos entre 20 </w:t>
      </w:r>
      <w:r w:rsidRPr="00A31E21">
        <w:rPr>
          <w:rFonts w:ascii="Arial" w:hAnsi="Arial" w:cs="Arial"/>
          <w:sz w:val="24"/>
          <w:szCs w:val="24"/>
        </w:rPr>
        <w:lastRenderedPageBreak/>
        <w:t xml:space="preserve">y 49 años, disminuyendo a 63% en </w:t>
      </w:r>
      <w:r w:rsidR="00CF09DD" w:rsidRPr="00A31E21">
        <w:rPr>
          <w:rFonts w:ascii="Arial" w:hAnsi="Arial" w:cs="Arial"/>
          <w:sz w:val="24"/>
          <w:szCs w:val="24"/>
        </w:rPr>
        <w:t>aquellos</w:t>
      </w:r>
      <w:r w:rsidRPr="00A31E21">
        <w:rPr>
          <w:rFonts w:ascii="Arial" w:hAnsi="Arial" w:cs="Arial"/>
          <w:sz w:val="24"/>
          <w:szCs w:val="24"/>
        </w:rPr>
        <w:t xml:space="preserve"> mayores a 50 años </w:t>
      </w:r>
      <w:r w:rsidR="007A119F" w:rsidRPr="00A31E21">
        <w:rPr>
          <w:rFonts w:ascii="Arial" w:hAnsi="Arial" w:cs="Arial"/>
          <w:sz w:val="24"/>
          <w:szCs w:val="24"/>
          <w:vertAlign w:val="superscript"/>
        </w:rPr>
        <w:t>(</w:t>
      </w:r>
      <w:r w:rsidRPr="00A31E21">
        <w:rPr>
          <w:rFonts w:ascii="Arial" w:hAnsi="Arial" w:cs="Arial"/>
          <w:sz w:val="24"/>
          <w:szCs w:val="24"/>
          <w:vertAlign w:val="superscript"/>
        </w:rPr>
        <w:t>17,18)</w:t>
      </w:r>
      <w:r w:rsidRPr="00A31E21">
        <w:rPr>
          <w:rFonts w:ascii="Arial" w:hAnsi="Arial" w:cs="Arial"/>
          <w:sz w:val="24"/>
          <w:szCs w:val="24"/>
        </w:rPr>
        <w:t xml:space="preserve">. </w:t>
      </w:r>
      <w:r w:rsidR="00F47BC8" w:rsidRPr="00A31E21">
        <w:rPr>
          <w:rFonts w:ascii="Arial" w:hAnsi="Arial" w:cs="Arial"/>
          <w:sz w:val="24"/>
          <w:szCs w:val="24"/>
        </w:rPr>
        <w:t xml:space="preserve">Esta diferencia podría explicarse por los años que pasaron desde la última dosis de la vacuna </w:t>
      </w:r>
      <w:r w:rsidR="007A119F" w:rsidRPr="00A31E21">
        <w:rPr>
          <w:rFonts w:ascii="Arial" w:hAnsi="Arial" w:cs="Arial"/>
          <w:sz w:val="24"/>
          <w:szCs w:val="24"/>
          <w:vertAlign w:val="superscript"/>
        </w:rPr>
        <w:t>(</w:t>
      </w:r>
      <w:r w:rsidR="00F47BC8" w:rsidRPr="00A31E21">
        <w:rPr>
          <w:rFonts w:ascii="Arial" w:hAnsi="Arial" w:cs="Arial"/>
          <w:sz w:val="24"/>
          <w:szCs w:val="24"/>
          <w:vertAlign w:val="superscript"/>
        </w:rPr>
        <w:t>17,18)</w:t>
      </w:r>
      <w:r w:rsidR="00F47BC8" w:rsidRPr="00A31E21">
        <w:rPr>
          <w:rFonts w:ascii="Arial" w:hAnsi="Arial" w:cs="Arial"/>
          <w:sz w:val="24"/>
          <w:szCs w:val="24"/>
        </w:rPr>
        <w:t xml:space="preserve">. </w:t>
      </w:r>
      <w:r w:rsidR="00CF09DD" w:rsidRPr="00A31E21">
        <w:rPr>
          <w:rFonts w:ascii="Arial" w:hAnsi="Arial" w:cs="Arial"/>
          <w:sz w:val="24"/>
          <w:szCs w:val="24"/>
        </w:rPr>
        <w:t>Sin embargo</w:t>
      </w:r>
      <w:r w:rsidR="001F7474" w:rsidRPr="00A31E21">
        <w:rPr>
          <w:rFonts w:ascii="Arial" w:hAnsi="Arial" w:cs="Arial"/>
          <w:sz w:val="24"/>
          <w:szCs w:val="24"/>
        </w:rPr>
        <w:t>,</w:t>
      </w:r>
      <w:r w:rsidR="00CF09DD" w:rsidRPr="00A31E21">
        <w:rPr>
          <w:rFonts w:ascii="Arial" w:hAnsi="Arial" w:cs="Arial"/>
          <w:sz w:val="24"/>
          <w:szCs w:val="24"/>
        </w:rPr>
        <w:t xml:space="preserve"> en nuestro estudio</w:t>
      </w:r>
      <w:r w:rsidR="001F7474" w:rsidRPr="00A31E21">
        <w:rPr>
          <w:rFonts w:ascii="Arial" w:hAnsi="Arial" w:cs="Arial"/>
          <w:sz w:val="24"/>
          <w:szCs w:val="24"/>
        </w:rPr>
        <w:t xml:space="preserve"> hubo sujetos con más de 10 años de vacunación y con niveles de antiHBs superiores a 100 UI/</w:t>
      </w:r>
      <w:proofErr w:type="spellStart"/>
      <w:r w:rsidR="001F7474" w:rsidRPr="00A31E21">
        <w:rPr>
          <w:rFonts w:ascii="Arial" w:hAnsi="Arial" w:cs="Arial"/>
          <w:sz w:val="24"/>
          <w:szCs w:val="24"/>
        </w:rPr>
        <w:t>mL.</w:t>
      </w:r>
      <w:proofErr w:type="spellEnd"/>
      <w:r w:rsidR="001F7474" w:rsidRPr="00A31E21">
        <w:rPr>
          <w:rFonts w:ascii="Arial" w:hAnsi="Arial" w:cs="Arial"/>
          <w:sz w:val="24"/>
          <w:szCs w:val="24"/>
        </w:rPr>
        <w:t xml:space="preserve"> </w:t>
      </w:r>
      <w:r w:rsidR="00CF09DD" w:rsidRPr="00A31E21">
        <w:rPr>
          <w:rFonts w:ascii="Arial" w:hAnsi="Arial" w:cs="Arial"/>
          <w:sz w:val="24"/>
          <w:szCs w:val="24"/>
        </w:rPr>
        <w:t xml:space="preserve">No hallamos </w:t>
      </w:r>
      <w:r w:rsidRPr="00A31E21">
        <w:rPr>
          <w:rFonts w:ascii="Arial" w:hAnsi="Arial" w:cs="Arial"/>
          <w:sz w:val="24"/>
          <w:szCs w:val="24"/>
        </w:rPr>
        <w:t>correlación</w:t>
      </w:r>
      <w:r w:rsidR="00CF09DD" w:rsidRPr="00A31E21">
        <w:rPr>
          <w:rFonts w:ascii="Arial" w:hAnsi="Arial" w:cs="Arial"/>
          <w:sz w:val="24"/>
          <w:szCs w:val="24"/>
        </w:rPr>
        <w:t xml:space="preserve"> entre los valore</w:t>
      </w:r>
      <w:r w:rsidRPr="00A31E21">
        <w:rPr>
          <w:rFonts w:ascii="Arial" w:hAnsi="Arial" w:cs="Arial"/>
          <w:sz w:val="24"/>
          <w:szCs w:val="24"/>
        </w:rPr>
        <w:t>s de antiHBs y edad (r -0,05) ni con el tiempo trascurrido entre la última dosis (r 0,2). Suponemos que existen otros factores que impiden una adecuada respuesta inmune.</w:t>
      </w:r>
    </w:p>
    <w:p w:rsidR="00336687" w:rsidRPr="00A31E21" w:rsidRDefault="00DC628A" w:rsidP="00224B8A">
      <w:pPr>
        <w:spacing w:after="0" w:line="240" w:lineRule="auto"/>
        <w:ind w:firstLine="567"/>
        <w:jc w:val="both"/>
        <w:rPr>
          <w:rFonts w:ascii="Arial" w:hAnsi="Arial" w:cs="Arial"/>
          <w:sz w:val="24"/>
          <w:szCs w:val="24"/>
        </w:rPr>
      </w:pPr>
      <w:r w:rsidRPr="00A31E21">
        <w:rPr>
          <w:rFonts w:ascii="Arial" w:hAnsi="Arial" w:cs="Arial"/>
          <w:sz w:val="24"/>
          <w:szCs w:val="24"/>
        </w:rPr>
        <w:t>En relación al peso un estudio</w:t>
      </w:r>
      <w:r w:rsidR="00010A68" w:rsidRPr="00A31E21">
        <w:rPr>
          <w:rFonts w:ascii="Arial" w:hAnsi="Arial" w:cs="Arial"/>
          <w:sz w:val="24"/>
          <w:szCs w:val="24"/>
        </w:rPr>
        <w:t xml:space="preserve"> reporta</w:t>
      </w:r>
      <w:r w:rsidR="00224B8A" w:rsidRPr="00A31E21">
        <w:rPr>
          <w:rFonts w:ascii="Arial" w:hAnsi="Arial" w:cs="Arial"/>
          <w:sz w:val="24"/>
          <w:szCs w:val="24"/>
        </w:rPr>
        <w:t xml:space="preserve"> </w:t>
      </w:r>
      <w:r w:rsidRPr="00A31E21">
        <w:rPr>
          <w:rFonts w:ascii="Arial" w:hAnsi="Arial" w:cs="Arial"/>
          <w:sz w:val="24"/>
          <w:szCs w:val="24"/>
        </w:rPr>
        <w:t xml:space="preserve">que </w:t>
      </w:r>
      <w:r w:rsidR="00224B8A" w:rsidRPr="00A31E21">
        <w:rPr>
          <w:rFonts w:ascii="Arial" w:hAnsi="Arial" w:cs="Arial"/>
          <w:sz w:val="24"/>
          <w:szCs w:val="24"/>
        </w:rPr>
        <w:t>en</w:t>
      </w:r>
      <w:r w:rsidR="00BD608B" w:rsidRPr="00A31E21">
        <w:rPr>
          <w:rFonts w:ascii="Arial" w:hAnsi="Arial" w:cs="Arial"/>
          <w:sz w:val="24"/>
          <w:szCs w:val="24"/>
        </w:rPr>
        <w:t xml:space="preserve"> personal de salud un</w:t>
      </w:r>
      <w:r w:rsidR="00224B8A" w:rsidRPr="00A31E21">
        <w:rPr>
          <w:rFonts w:ascii="Arial" w:hAnsi="Arial" w:cs="Arial"/>
          <w:sz w:val="24"/>
          <w:szCs w:val="24"/>
        </w:rPr>
        <w:t xml:space="preserve"> índice de masa corporal (IMC) &lt;42 k/m</w:t>
      </w:r>
      <w:r w:rsidR="00224B8A" w:rsidRPr="00A31E21">
        <w:rPr>
          <w:rFonts w:ascii="Arial" w:hAnsi="Arial" w:cs="Arial"/>
          <w:sz w:val="24"/>
          <w:szCs w:val="24"/>
          <w:vertAlign w:val="superscript"/>
        </w:rPr>
        <w:t>2</w:t>
      </w:r>
      <w:r w:rsidR="00BD608B" w:rsidRPr="00A31E21">
        <w:rPr>
          <w:rFonts w:ascii="Arial" w:hAnsi="Arial" w:cs="Arial"/>
          <w:sz w:val="24"/>
          <w:szCs w:val="24"/>
        </w:rPr>
        <w:t xml:space="preserve"> se asocia</w:t>
      </w:r>
      <w:r w:rsidR="00224B8A" w:rsidRPr="00A31E21">
        <w:rPr>
          <w:rFonts w:ascii="Arial" w:hAnsi="Arial" w:cs="Arial"/>
          <w:sz w:val="24"/>
          <w:szCs w:val="24"/>
        </w:rPr>
        <w:t xml:space="preserve"> a 3% de falta de respuesta, mientras que con IMC ≥42 k/m</w:t>
      </w:r>
      <w:r w:rsidR="00224B8A" w:rsidRPr="00A31E21">
        <w:rPr>
          <w:rFonts w:ascii="Arial" w:hAnsi="Arial" w:cs="Arial"/>
          <w:sz w:val="24"/>
          <w:szCs w:val="24"/>
          <w:vertAlign w:val="superscript"/>
        </w:rPr>
        <w:t>2</w:t>
      </w:r>
      <w:r w:rsidR="00BD608B" w:rsidRPr="00A31E21">
        <w:rPr>
          <w:rFonts w:ascii="Arial" w:hAnsi="Arial" w:cs="Arial"/>
          <w:sz w:val="24"/>
          <w:szCs w:val="24"/>
        </w:rPr>
        <w:t xml:space="preserve"> esa frecuencia aumenta</w:t>
      </w:r>
      <w:r w:rsidR="00224B8A" w:rsidRPr="00A31E21">
        <w:rPr>
          <w:rFonts w:ascii="Arial" w:hAnsi="Arial" w:cs="Arial"/>
          <w:sz w:val="24"/>
          <w:szCs w:val="24"/>
        </w:rPr>
        <w:t xml:space="preserve"> a 14,9%</w:t>
      </w:r>
      <w:r w:rsidRPr="00A31E21">
        <w:rPr>
          <w:rFonts w:ascii="Arial" w:hAnsi="Arial" w:cs="Arial"/>
          <w:sz w:val="24"/>
          <w:szCs w:val="24"/>
        </w:rPr>
        <w:t xml:space="preserve"> </w:t>
      </w:r>
      <w:r w:rsidRPr="00A31E21">
        <w:rPr>
          <w:rFonts w:ascii="Arial" w:hAnsi="Arial" w:cs="Arial"/>
          <w:sz w:val="24"/>
          <w:szCs w:val="24"/>
          <w:vertAlign w:val="superscript"/>
        </w:rPr>
        <w:t>(19)</w:t>
      </w:r>
      <w:r w:rsidR="00224B8A" w:rsidRPr="00A31E21">
        <w:rPr>
          <w:rFonts w:ascii="Arial" w:hAnsi="Arial" w:cs="Arial"/>
          <w:sz w:val="24"/>
          <w:szCs w:val="24"/>
        </w:rPr>
        <w:t xml:space="preserve">. </w:t>
      </w:r>
      <w:r w:rsidR="002C6504" w:rsidRPr="00A31E21">
        <w:rPr>
          <w:rFonts w:ascii="Arial" w:hAnsi="Arial" w:cs="Arial"/>
          <w:sz w:val="24"/>
          <w:szCs w:val="24"/>
        </w:rPr>
        <w:t>En nuestro reporte</w:t>
      </w:r>
      <w:r w:rsidR="00224B8A" w:rsidRPr="00A31E21">
        <w:rPr>
          <w:rFonts w:ascii="Arial" w:hAnsi="Arial" w:cs="Arial"/>
          <w:sz w:val="24"/>
          <w:szCs w:val="24"/>
        </w:rPr>
        <w:t>, la obesidad resultó</w:t>
      </w:r>
      <w:r w:rsidR="001F7474" w:rsidRPr="00A31E21">
        <w:rPr>
          <w:rFonts w:ascii="Arial" w:hAnsi="Arial" w:cs="Arial"/>
          <w:sz w:val="24"/>
          <w:szCs w:val="24"/>
        </w:rPr>
        <w:t xml:space="preserve"> un factor de riesgo </w:t>
      </w:r>
      <w:r w:rsidR="006A5C26" w:rsidRPr="00A31E21">
        <w:rPr>
          <w:rFonts w:ascii="Arial" w:hAnsi="Arial" w:cs="Arial"/>
          <w:sz w:val="24"/>
          <w:szCs w:val="24"/>
        </w:rPr>
        <w:t>significativo</w:t>
      </w:r>
      <w:r w:rsidR="00224B8A" w:rsidRPr="00A31E21">
        <w:rPr>
          <w:rFonts w:ascii="Arial" w:hAnsi="Arial" w:cs="Arial"/>
          <w:sz w:val="24"/>
          <w:szCs w:val="24"/>
        </w:rPr>
        <w:t xml:space="preserve"> (p 0,02)</w:t>
      </w:r>
      <w:r w:rsidR="006A5C26" w:rsidRPr="00A31E21">
        <w:rPr>
          <w:rFonts w:ascii="Arial" w:hAnsi="Arial" w:cs="Arial"/>
          <w:sz w:val="24"/>
          <w:szCs w:val="24"/>
        </w:rPr>
        <w:t xml:space="preserve"> de mala respuesta a la vacuna. </w:t>
      </w:r>
      <w:r w:rsidR="00581C6A" w:rsidRPr="00A31E21">
        <w:rPr>
          <w:rFonts w:ascii="Arial" w:hAnsi="Arial" w:cs="Arial"/>
          <w:sz w:val="24"/>
          <w:szCs w:val="24"/>
        </w:rPr>
        <w:t>Esto coincide con el estudio de Young KM</w:t>
      </w:r>
      <w:r w:rsidR="00336687" w:rsidRPr="00A31E21">
        <w:rPr>
          <w:rFonts w:ascii="Arial" w:hAnsi="Arial" w:cs="Arial"/>
          <w:sz w:val="24"/>
          <w:szCs w:val="24"/>
        </w:rPr>
        <w:t xml:space="preserve"> </w:t>
      </w:r>
      <w:r w:rsidR="00224B8A" w:rsidRPr="00A31E21">
        <w:rPr>
          <w:rFonts w:ascii="Arial" w:hAnsi="Arial" w:cs="Arial"/>
          <w:sz w:val="24"/>
          <w:szCs w:val="24"/>
        </w:rPr>
        <w:t xml:space="preserve">que </w:t>
      </w:r>
      <w:r w:rsidR="00581C6A" w:rsidRPr="00A31E21">
        <w:rPr>
          <w:rFonts w:ascii="Arial" w:hAnsi="Arial" w:cs="Arial"/>
          <w:sz w:val="24"/>
          <w:szCs w:val="24"/>
        </w:rPr>
        <w:t>demuestra</w:t>
      </w:r>
      <w:r w:rsidR="00224B8A" w:rsidRPr="00A31E21">
        <w:rPr>
          <w:rFonts w:ascii="Arial" w:hAnsi="Arial" w:cs="Arial"/>
          <w:sz w:val="24"/>
          <w:szCs w:val="24"/>
        </w:rPr>
        <w:t xml:space="preserve"> un</w:t>
      </w:r>
      <w:r w:rsidR="00336687" w:rsidRPr="00A31E21">
        <w:rPr>
          <w:rFonts w:ascii="Arial" w:hAnsi="Arial" w:cs="Arial"/>
          <w:sz w:val="24"/>
          <w:szCs w:val="24"/>
        </w:rPr>
        <w:t xml:space="preserve"> riesgo elevado de m</w:t>
      </w:r>
      <w:r w:rsidR="00581C6A" w:rsidRPr="00A31E21">
        <w:rPr>
          <w:rFonts w:ascii="Arial" w:hAnsi="Arial" w:cs="Arial"/>
          <w:sz w:val="24"/>
          <w:szCs w:val="24"/>
        </w:rPr>
        <w:t>ala respuesta en obesos (p 0,009</w:t>
      </w:r>
      <w:r w:rsidR="00336687" w:rsidRPr="00A31E21">
        <w:rPr>
          <w:rFonts w:ascii="Arial" w:hAnsi="Arial" w:cs="Arial"/>
          <w:sz w:val="24"/>
          <w:szCs w:val="24"/>
        </w:rPr>
        <w:t>)</w:t>
      </w:r>
      <w:r w:rsidR="006A5C26" w:rsidRPr="00A31E21">
        <w:rPr>
          <w:rFonts w:ascii="Arial" w:hAnsi="Arial" w:cs="Arial"/>
          <w:sz w:val="24"/>
          <w:szCs w:val="24"/>
        </w:rPr>
        <w:t xml:space="preserve"> </w:t>
      </w:r>
      <w:r w:rsidR="006A5C26" w:rsidRPr="00A31E21">
        <w:rPr>
          <w:rFonts w:ascii="Arial" w:hAnsi="Arial" w:cs="Arial"/>
          <w:sz w:val="24"/>
          <w:szCs w:val="24"/>
          <w:vertAlign w:val="superscript"/>
        </w:rPr>
        <w:t>(</w:t>
      </w:r>
      <w:r w:rsidR="007A119F" w:rsidRPr="00A31E21">
        <w:rPr>
          <w:rFonts w:ascii="Arial" w:hAnsi="Arial" w:cs="Arial"/>
          <w:sz w:val="24"/>
          <w:szCs w:val="24"/>
          <w:vertAlign w:val="superscript"/>
        </w:rPr>
        <w:t>20</w:t>
      </w:r>
      <w:r w:rsidR="006A5C26" w:rsidRPr="00A31E21">
        <w:rPr>
          <w:rFonts w:ascii="Arial" w:hAnsi="Arial" w:cs="Arial"/>
          <w:sz w:val="24"/>
          <w:szCs w:val="24"/>
          <w:vertAlign w:val="superscript"/>
        </w:rPr>
        <w:t>)</w:t>
      </w:r>
      <w:r w:rsidR="00E464A4" w:rsidRPr="00A31E21">
        <w:rPr>
          <w:rFonts w:ascii="Arial" w:hAnsi="Arial" w:cs="Arial"/>
          <w:sz w:val="24"/>
          <w:szCs w:val="24"/>
        </w:rPr>
        <w:t>. Ell</w:t>
      </w:r>
      <w:r w:rsidR="008F6BAD" w:rsidRPr="00A31E21">
        <w:rPr>
          <w:rFonts w:ascii="Arial" w:hAnsi="Arial" w:cs="Arial"/>
          <w:sz w:val="24"/>
          <w:szCs w:val="24"/>
        </w:rPr>
        <w:t>o se debe a que la obesidad produce un estado de inflamación crónica que incluye disregulación en la producción de citoquinas</w:t>
      </w:r>
      <w:r w:rsidR="007A119F" w:rsidRPr="00A31E21">
        <w:rPr>
          <w:rFonts w:ascii="Arial" w:hAnsi="Arial" w:cs="Arial"/>
          <w:sz w:val="24"/>
          <w:szCs w:val="24"/>
          <w:vertAlign w:val="superscript"/>
        </w:rPr>
        <w:t xml:space="preserve"> (20,21</w:t>
      </w:r>
      <w:r w:rsidR="006A5C26" w:rsidRPr="00A31E21">
        <w:rPr>
          <w:rFonts w:ascii="Arial" w:hAnsi="Arial" w:cs="Arial"/>
          <w:sz w:val="24"/>
          <w:szCs w:val="24"/>
          <w:vertAlign w:val="superscript"/>
        </w:rPr>
        <w:t>)</w:t>
      </w:r>
      <w:r w:rsidR="00603448" w:rsidRPr="00A31E21">
        <w:rPr>
          <w:rFonts w:ascii="Arial" w:hAnsi="Arial" w:cs="Arial"/>
          <w:sz w:val="24"/>
          <w:szCs w:val="24"/>
        </w:rPr>
        <w:t>.</w:t>
      </w:r>
    </w:p>
    <w:p w:rsidR="00AA06AF" w:rsidRPr="00A31E21" w:rsidRDefault="00BD608B" w:rsidP="00CB383C">
      <w:pPr>
        <w:spacing w:after="0" w:line="240" w:lineRule="auto"/>
        <w:ind w:firstLine="567"/>
        <w:jc w:val="both"/>
        <w:rPr>
          <w:rFonts w:ascii="Arial" w:hAnsi="Arial" w:cs="Arial"/>
          <w:sz w:val="24"/>
          <w:szCs w:val="24"/>
        </w:rPr>
      </w:pPr>
      <w:r w:rsidRPr="00A31E21">
        <w:rPr>
          <w:rFonts w:ascii="Arial" w:hAnsi="Arial" w:cs="Arial"/>
          <w:sz w:val="24"/>
          <w:szCs w:val="24"/>
        </w:rPr>
        <w:t>El sexo masculino no resultó</w:t>
      </w:r>
      <w:r w:rsidR="00CB383C" w:rsidRPr="00A31E21">
        <w:rPr>
          <w:rFonts w:ascii="Arial" w:hAnsi="Arial" w:cs="Arial"/>
          <w:sz w:val="24"/>
          <w:szCs w:val="24"/>
        </w:rPr>
        <w:t xml:space="preserve"> un factor de riesgo como se describe en </w:t>
      </w:r>
      <w:r w:rsidR="00AA06AF" w:rsidRPr="00A31E21">
        <w:rPr>
          <w:rFonts w:ascii="Arial" w:hAnsi="Arial" w:cs="Arial"/>
          <w:sz w:val="24"/>
          <w:szCs w:val="24"/>
        </w:rPr>
        <w:t>varios</w:t>
      </w:r>
      <w:r w:rsidR="00CB383C" w:rsidRPr="00A31E21">
        <w:rPr>
          <w:rFonts w:ascii="Arial" w:hAnsi="Arial" w:cs="Arial"/>
          <w:sz w:val="24"/>
          <w:szCs w:val="24"/>
        </w:rPr>
        <w:t xml:space="preserve"> reportes </w:t>
      </w:r>
      <w:r w:rsidR="007A119F" w:rsidRPr="00A31E21">
        <w:rPr>
          <w:rFonts w:ascii="Arial" w:hAnsi="Arial" w:cs="Arial"/>
          <w:sz w:val="24"/>
          <w:szCs w:val="24"/>
          <w:vertAlign w:val="superscript"/>
        </w:rPr>
        <w:t>(9,10,21</w:t>
      </w:r>
      <w:r w:rsidR="00CB383C" w:rsidRPr="00A31E21">
        <w:rPr>
          <w:rFonts w:ascii="Arial" w:hAnsi="Arial" w:cs="Arial"/>
          <w:sz w:val="24"/>
          <w:szCs w:val="24"/>
          <w:vertAlign w:val="superscript"/>
        </w:rPr>
        <w:t>)</w:t>
      </w:r>
      <w:r w:rsidR="00CB383C" w:rsidRPr="00A31E21">
        <w:rPr>
          <w:rFonts w:ascii="Arial" w:hAnsi="Arial" w:cs="Arial"/>
          <w:sz w:val="24"/>
          <w:szCs w:val="24"/>
        </w:rPr>
        <w:t xml:space="preserve">. </w:t>
      </w:r>
      <w:r w:rsidRPr="00A31E21">
        <w:rPr>
          <w:rFonts w:ascii="Arial" w:hAnsi="Arial" w:cs="Arial"/>
          <w:sz w:val="24"/>
          <w:szCs w:val="24"/>
        </w:rPr>
        <w:t xml:space="preserve">López MH </w:t>
      </w:r>
      <w:r w:rsidR="007A119F" w:rsidRPr="00A31E21">
        <w:rPr>
          <w:rFonts w:ascii="Arial" w:hAnsi="Arial" w:cs="Arial"/>
          <w:sz w:val="24"/>
          <w:szCs w:val="24"/>
          <w:vertAlign w:val="superscript"/>
        </w:rPr>
        <w:t>(10</w:t>
      </w:r>
      <w:r w:rsidR="00AA06AF" w:rsidRPr="00A31E21">
        <w:rPr>
          <w:rFonts w:ascii="Arial" w:hAnsi="Arial" w:cs="Arial"/>
          <w:sz w:val="24"/>
          <w:szCs w:val="24"/>
          <w:vertAlign w:val="superscript"/>
        </w:rPr>
        <w:t>)</w:t>
      </w:r>
      <w:r w:rsidRPr="00A31E21">
        <w:rPr>
          <w:rFonts w:ascii="Arial" w:hAnsi="Arial" w:cs="Arial"/>
          <w:sz w:val="24"/>
          <w:szCs w:val="24"/>
          <w:vertAlign w:val="superscript"/>
        </w:rPr>
        <w:t xml:space="preserve"> </w:t>
      </w:r>
      <w:r w:rsidRPr="00A31E21">
        <w:rPr>
          <w:rFonts w:ascii="Arial" w:hAnsi="Arial" w:cs="Arial"/>
          <w:sz w:val="24"/>
          <w:szCs w:val="24"/>
        </w:rPr>
        <w:t xml:space="preserve">detecta en el sexo masculino falta de respuesta en 25% vs 10% en las mujeres, mientras </w:t>
      </w:r>
      <w:proofErr w:type="spellStart"/>
      <w:r w:rsidRPr="00A31E21">
        <w:rPr>
          <w:rFonts w:ascii="Arial" w:hAnsi="Arial" w:cs="Arial"/>
          <w:sz w:val="24"/>
          <w:szCs w:val="24"/>
        </w:rPr>
        <w:t>Mast</w:t>
      </w:r>
      <w:proofErr w:type="spellEnd"/>
      <w:r w:rsidRPr="00A31E21">
        <w:rPr>
          <w:rFonts w:ascii="Arial" w:hAnsi="Arial" w:cs="Arial"/>
          <w:sz w:val="24"/>
          <w:szCs w:val="24"/>
        </w:rPr>
        <w:t xml:space="preserve"> EE </w:t>
      </w:r>
      <w:r w:rsidR="007A119F" w:rsidRPr="00A31E21">
        <w:rPr>
          <w:rFonts w:ascii="Arial" w:hAnsi="Arial" w:cs="Arial"/>
          <w:sz w:val="24"/>
          <w:szCs w:val="24"/>
          <w:vertAlign w:val="superscript"/>
        </w:rPr>
        <w:t>(9</w:t>
      </w:r>
      <w:r w:rsidRPr="00A31E21">
        <w:rPr>
          <w:rFonts w:ascii="Arial" w:hAnsi="Arial" w:cs="Arial"/>
          <w:sz w:val="24"/>
          <w:szCs w:val="24"/>
          <w:vertAlign w:val="superscript"/>
        </w:rPr>
        <w:t>)</w:t>
      </w:r>
      <w:r w:rsidRPr="00A31E21">
        <w:rPr>
          <w:rFonts w:ascii="Arial" w:hAnsi="Arial" w:cs="Arial"/>
          <w:sz w:val="24"/>
          <w:szCs w:val="24"/>
        </w:rPr>
        <w:t xml:space="preserve"> halla el mismo fenómeno en 87% vs 12%.  </w:t>
      </w:r>
      <w:r w:rsidR="00AA06AF" w:rsidRPr="00A31E21">
        <w:rPr>
          <w:rFonts w:ascii="Arial" w:hAnsi="Arial" w:cs="Arial"/>
          <w:sz w:val="24"/>
          <w:szCs w:val="24"/>
        </w:rPr>
        <w:t>Según estos autores, el</w:t>
      </w:r>
      <w:r w:rsidR="00CB383C" w:rsidRPr="00A31E21">
        <w:rPr>
          <w:rFonts w:ascii="Arial" w:hAnsi="Arial" w:cs="Arial"/>
          <w:sz w:val="24"/>
          <w:szCs w:val="24"/>
        </w:rPr>
        <w:t xml:space="preserve"> motivo de la mala respuesta a la vacuna </w:t>
      </w:r>
      <w:r w:rsidRPr="00A31E21">
        <w:rPr>
          <w:rFonts w:ascii="Arial" w:hAnsi="Arial" w:cs="Arial"/>
          <w:sz w:val="24"/>
          <w:szCs w:val="24"/>
        </w:rPr>
        <w:t xml:space="preserve">en los varones </w:t>
      </w:r>
      <w:r w:rsidR="00CB383C" w:rsidRPr="00A31E21">
        <w:rPr>
          <w:rFonts w:ascii="Arial" w:hAnsi="Arial" w:cs="Arial"/>
          <w:sz w:val="24"/>
          <w:szCs w:val="24"/>
        </w:rPr>
        <w:t xml:space="preserve">debería ser algún factor hormonal, aún no establecido. </w:t>
      </w:r>
    </w:p>
    <w:p w:rsidR="00224B8A" w:rsidRPr="00A31E21" w:rsidRDefault="00CB383C" w:rsidP="00AA06AF">
      <w:pPr>
        <w:spacing w:after="0" w:line="240" w:lineRule="auto"/>
        <w:ind w:firstLine="567"/>
        <w:jc w:val="both"/>
        <w:rPr>
          <w:rFonts w:ascii="Arial" w:hAnsi="Arial" w:cs="Arial"/>
          <w:sz w:val="24"/>
          <w:szCs w:val="24"/>
        </w:rPr>
      </w:pPr>
      <w:r w:rsidRPr="00A31E21">
        <w:rPr>
          <w:rFonts w:ascii="Arial" w:hAnsi="Arial" w:cs="Arial"/>
          <w:sz w:val="24"/>
          <w:szCs w:val="24"/>
        </w:rPr>
        <w:t xml:space="preserve">Otros factores conocidos como riesgo de mala respuesta a la vacuna contra HB, como la diabetes mellitus y el tabaquismo, no </w:t>
      </w:r>
      <w:r w:rsidR="00BD608B" w:rsidRPr="00A31E21">
        <w:rPr>
          <w:rFonts w:ascii="Arial" w:hAnsi="Arial" w:cs="Arial"/>
          <w:sz w:val="24"/>
          <w:szCs w:val="24"/>
        </w:rPr>
        <w:t xml:space="preserve">fueron suficientemente </w:t>
      </w:r>
      <w:r w:rsidR="00AA06AF" w:rsidRPr="00A31E21">
        <w:rPr>
          <w:rFonts w:ascii="Arial" w:hAnsi="Arial" w:cs="Arial"/>
          <w:sz w:val="24"/>
          <w:szCs w:val="24"/>
        </w:rPr>
        <w:t>frecuentes en nuestr</w:t>
      </w:r>
      <w:r w:rsidRPr="00A31E21">
        <w:rPr>
          <w:rFonts w:ascii="Arial" w:hAnsi="Arial" w:cs="Arial"/>
          <w:sz w:val="24"/>
          <w:szCs w:val="24"/>
        </w:rPr>
        <w:t xml:space="preserve">a muestra para poder ser </w:t>
      </w:r>
      <w:r w:rsidR="00AA06AF" w:rsidRPr="00A31E21">
        <w:rPr>
          <w:rFonts w:ascii="Arial" w:hAnsi="Arial" w:cs="Arial"/>
          <w:sz w:val="24"/>
          <w:szCs w:val="24"/>
        </w:rPr>
        <w:t>analizados</w:t>
      </w:r>
      <w:r w:rsidRPr="00A31E21">
        <w:rPr>
          <w:rFonts w:ascii="Arial" w:hAnsi="Arial" w:cs="Arial"/>
          <w:sz w:val="24"/>
          <w:szCs w:val="24"/>
        </w:rPr>
        <w:t xml:space="preserve">. Hay </w:t>
      </w:r>
      <w:r w:rsidR="00AA06AF" w:rsidRPr="00A31E21">
        <w:rPr>
          <w:rFonts w:ascii="Arial" w:hAnsi="Arial" w:cs="Arial"/>
          <w:sz w:val="24"/>
          <w:szCs w:val="24"/>
        </w:rPr>
        <w:t>estudios</w:t>
      </w:r>
      <w:r w:rsidRPr="00A31E21">
        <w:rPr>
          <w:rFonts w:ascii="Arial" w:hAnsi="Arial" w:cs="Arial"/>
          <w:sz w:val="24"/>
          <w:szCs w:val="24"/>
        </w:rPr>
        <w:t xml:space="preserve"> qu</w:t>
      </w:r>
      <w:r w:rsidR="00BD608B" w:rsidRPr="00A31E21">
        <w:rPr>
          <w:rFonts w:ascii="Arial" w:hAnsi="Arial" w:cs="Arial"/>
          <w:sz w:val="24"/>
          <w:szCs w:val="24"/>
        </w:rPr>
        <w:t>e asocian niveles bajos de anti</w:t>
      </w:r>
      <w:r w:rsidRPr="00A31E21">
        <w:rPr>
          <w:rFonts w:ascii="Arial" w:hAnsi="Arial" w:cs="Arial"/>
          <w:sz w:val="24"/>
          <w:szCs w:val="24"/>
        </w:rPr>
        <w:t>HBs en fumadores</w:t>
      </w:r>
      <w:r w:rsidR="00AA06AF" w:rsidRPr="00A31E21">
        <w:rPr>
          <w:rFonts w:ascii="Arial" w:hAnsi="Arial" w:cs="Arial"/>
          <w:sz w:val="24"/>
          <w:szCs w:val="24"/>
        </w:rPr>
        <w:t>. Entre los no respondedores se reporta que 21,9% son fumadores,</w:t>
      </w:r>
      <w:r w:rsidRPr="00A31E21">
        <w:rPr>
          <w:rFonts w:ascii="Arial" w:hAnsi="Arial" w:cs="Arial"/>
          <w:sz w:val="24"/>
          <w:szCs w:val="24"/>
        </w:rPr>
        <w:t xml:space="preserve"> posiblemente por la disminución de las respuestas inmunes </w:t>
      </w:r>
      <w:r w:rsidR="007A119F" w:rsidRPr="00A31E21">
        <w:rPr>
          <w:rFonts w:ascii="Arial" w:hAnsi="Arial" w:cs="Arial"/>
          <w:sz w:val="24"/>
          <w:szCs w:val="24"/>
          <w:vertAlign w:val="superscript"/>
        </w:rPr>
        <w:t>(21</w:t>
      </w:r>
      <w:r w:rsidRPr="00A31E21">
        <w:rPr>
          <w:rFonts w:ascii="Arial" w:hAnsi="Arial" w:cs="Arial"/>
          <w:sz w:val="24"/>
          <w:szCs w:val="24"/>
          <w:vertAlign w:val="superscript"/>
        </w:rPr>
        <w:t>)</w:t>
      </w:r>
      <w:r w:rsidRPr="00A31E21">
        <w:rPr>
          <w:rFonts w:ascii="Arial" w:hAnsi="Arial" w:cs="Arial"/>
          <w:sz w:val="24"/>
          <w:szCs w:val="24"/>
        </w:rPr>
        <w:t>.</w:t>
      </w:r>
      <w:r w:rsidR="00BD608B" w:rsidRPr="00A31E21">
        <w:rPr>
          <w:rFonts w:ascii="Arial" w:hAnsi="Arial" w:cs="Arial"/>
          <w:sz w:val="24"/>
          <w:szCs w:val="24"/>
        </w:rPr>
        <w:t xml:space="preserve"> </w:t>
      </w:r>
      <w:r w:rsidR="00AA06AF" w:rsidRPr="00A31E21">
        <w:rPr>
          <w:rFonts w:ascii="Arial" w:hAnsi="Arial" w:cs="Arial"/>
          <w:sz w:val="24"/>
          <w:szCs w:val="24"/>
        </w:rPr>
        <w:t>Se sabe</w:t>
      </w:r>
      <w:r w:rsidR="00AA587E" w:rsidRPr="00A31E21">
        <w:rPr>
          <w:rFonts w:ascii="Arial" w:hAnsi="Arial" w:cs="Arial"/>
          <w:sz w:val="24"/>
          <w:szCs w:val="24"/>
        </w:rPr>
        <w:t xml:space="preserve"> </w:t>
      </w:r>
      <w:r w:rsidR="00224B8A" w:rsidRPr="00A31E21">
        <w:rPr>
          <w:rFonts w:ascii="Arial" w:hAnsi="Arial" w:cs="Arial"/>
          <w:sz w:val="24"/>
          <w:szCs w:val="24"/>
        </w:rPr>
        <w:t xml:space="preserve">que el tabaquismo reduce la respuesta </w:t>
      </w:r>
      <w:r w:rsidR="00AA587E" w:rsidRPr="00A31E21">
        <w:rPr>
          <w:rFonts w:ascii="Arial" w:hAnsi="Arial" w:cs="Arial"/>
          <w:sz w:val="24"/>
          <w:szCs w:val="24"/>
        </w:rPr>
        <w:t xml:space="preserve">antigénica </w:t>
      </w:r>
      <w:r w:rsidR="00224B8A" w:rsidRPr="00A31E21">
        <w:rPr>
          <w:rFonts w:ascii="Arial" w:hAnsi="Arial" w:cs="Arial"/>
          <w:sz w:val="24"/>
          <w:szCs w:val="24"/>
        </w:rPr>
        <w:t xml:space="preserve">de los linfocitos T helper 1 </w:t>
      </w:r>
      <w:r w:rsidR="00224B8A" w:rsidRPr="00A31E21">
        <w:rPr>
          <w:rFonts w:ascii="Arial" w:hAnsi="Arial" w:cs="Arial"/>
          <w:sz w:val="24"/>
          <w:szCs w:val="24"/>
          <w:vertAlign w:val="superscript"/>
        </w:rPr>
        <w:t>(19)</w:t>
      </w:r>
      <w:r w:rsidR="00224B8A" w:rsidRPr="00A31E21">
        <w:rPr>
          <w:rFonts w:ascii="Arial" w:hAnsi="Arial" w:cs="Arial"/>
          <w:sz w:val="24"/>
          <w:szCs w:val="24"/>
        </w:rPr>
        <w:t>.</w:t>
      </w:r>
    </w:p>
    <w:p w:rsidR="00FD4466" w:rsidRPr="00A31E21" w:rsidRDefault="00CB383C" w:rsidP="00EC675B">
      <w:pPr>
        <w:spacing w:after="0" w:line="240" w:lineRule="auto"/>
        <w:ind w:firstLine="567"/>
        <w:jc w:val="both"/>
        <w:rPr>
          <w:rFonts w:ascii="Arial" w:hAnsi="Arial" w:cs="Arial"/>
          <w:sz w:val="24"/>
          <w:szCs w:val="24"/>
        </w:rPr>
      </w:pPr>
      <w:r w:rsidRPr="00A31E21">
        <w:rPr>
          <w:rFonts w:ascii="Arial" w:hAnsi="Arial" w:cs="Arial"/>
          <w:sz w:val="24"/>
          <w:szCs w:val="24"/>
        </w:rPr>
        <w:t xml:space="preserve">El acceso a la vacuna HB en personal de salud no es universal </w:t>
      </w:r>
      <w:r w:rsidR="007A119F" w:rsidRPr="00A31E21">
        <w:rPr>
          <w:rFonts w:ascii="Arial" w:hAnsi="Arial" w:cs="Arial"/>
          <w:sz w:val="24"/>
          <w:szCs w:val="24"/>
          <w:vertAlign w:val="superscript"/>
        </w:rPr>
        <w:t>(9</w:t>
      </w:r>
      <w:r w:rsidRPr="00A31E21">
        <w:rPr>
          <w:rFonts w:ascii="Arial" w:hAnsi="Arial" w:cs="Arial"/>
          <w:sz w:val="24"/>
          <w:szCs w:val="24"/>
          <w:vertAlign w:val="superscript"/>
        </w:rPr>
        <w:t>)</w:t>
      </w:r>
      <w:r w:rsidRPr="00A31E21">
        <w:rPr>
          <w:rFonts w:ascii="Arial" w:hAnsi="Arial" w:cs="Arial"/>
          <w:sz w:val="24"/>
          <w:szCs w:val="24"/>
        </w:rPr>
        <w:t>. En la Argentina, en el personal de salud de Córdoba</w:t>
      </w:r>
      <w:r w:rsidR="00CC161D" w:rsidRPr="00A31E21">
        <w:rPr>
          <w:rFonts w:ascii="Arial" w:hAnsi="Arial" w:cs="Arial"/>
          <w:sz w:val="24"/>
          <w:szCs w:val="24"/>
        </w:rPr>
        <w:t>,</w:t>
      </w:r>
      <w:r w:rsidRPr="00A31E21">
        <w:rPr>
          <w:rFonts w:ascii="Arial" w:hAnsi="Arial" w:cs="Arial"/>
          <w:sz w:val="24"/>
          <w:szCs w:val="24"/>
        </w:rPr>
        <w:t xml:space="preserve"> la cobertura se registró en 67,5% </w:t>
      </w:r>
      <w:r w:rsidR="007A119F" w:rsidRPr="00A31E21">
        <w:rPr>
          <w:rFonts w:ascii="Arial" w:hAnsi="Arial" w:cs="Arial"/>
          <w:sz w:val="24"/>
          <w:szCs w:val="24"/>
          <w:vertAlign w:val="superscript"/>
        </w:rPr>
        <w:t>(22</w:t>
      </w:r>
      <w:r w:rsidRPr="00A31E21">
        <w:rPr>
          <w:rFonts w:ascii="Arial" w:hAnsi="Arial" w:cs="Arial"/>
          <w:sz w:val="24"/>
          <w:szCs w:val="24"/>
          <w:vertAlign w:val="superscript"/>
        </w:rPr>
        <w:t>)</w:t>
      </w:r>
      <w:r w:rsidRPr="00A31E21">
        <w:rPr>
          <w:rFonts w:ascii="Arial" w:hAnsi="Arial" w:cs="Arial"/>
          <w:sz w:val="24"/>
          <w:szCs w:val="24"/>
        </w:rPr>
        <w:t xml:space="preserve">. </w:t>
      </w:r>
      <w:r w:rsidR="00FD0C29" w:rsidRPr="00A31E21">
        <w:rPr>
          <w:rFonts w:ascii="Arial" w:hAnsi="Arial" w:cs="Arial"/>
          <w:sz w:val="24"/>
          <w:szCs w:val="24"/>
        </w:rPr>
        <w:t xml:space="preserve">En los Estados Unidos, sólo 57,5% de los grupos de riesgo tienen la vacuna contra HB </w:t>
      </w:r>
      <w:r w:rsidR="007A119F" w:rsidRPr="00A31E21">
        <w:rPr>
          <w:rFonts w:ascii="Arial" w:hAnsi="Arial" w:cs="Arial"/>
          <w:sz w:val="24"/>
          <w:szCs w:val="24"/>
          <w:vertAlign w:val="superscript"/>
        </w:rPr>
        <w:t>(23</w:t>
      </w:r>
      <w:r w:rsidR="00FD0C29" w:rsidRPr="00A31E21">
        <w:rPr>
          <w:rFonts w:ascii="Arial" w:hAnsi="Arial" w:cs="Arial"/>
          <w:sz w:val="24"/>
          <w:szCs w:val="24"/>
          <w:vertAlign w:val="superscript"/>
        </w:rPr>
        <w:t>).</w:t>
      </w:r>
      <w:r w:rsidR="00FD0C29" w:rsidRPr="00A31E21">
        <w:rPr>
          <w:rFonts w:ascii="Arial" w:hAnsi="Arial" w:cs="Arial"/>
          <w:sz w:val="24"/>
          <w:szCs w:val="24"/>
        </w:rPr>
        <w:t xml:space="preserve"> Estudios realizados en Brasil indican que sólo 85%</w:t>
      </w:r>
      <w:r w:rsidR="00CC161D" w:rsidRPr="00A31E21">
        <w:rPr>
          <w:rFonts w:ascii="Arial" w:hAnsi="Arial" w:cs="Arial"/>
          <w:sz w:val="24"/>
          <w:szCs w:val="24"/>
        </w:rPr>
        <w:t xml:space="preserve"> del personal de salud ha sido vacunado</w:t>
      </w:r>
      <w:r w:rsidR="00FD0C29" w:rsidRPr="00A31E21">
        <w:rPr>
          <w:rFonts w:ascii="Arial" w:hAnsi="Arial" w:cs="Arial"/>
          <w:sz w:val="24"/>
          <w:szCs w:val="24"/>
        </w:rPr>
        <w:t xml:space="preserve"> y 25% de ellos no completaron el esquema completo </w:t>
      </w:r>
      <w:r w:rsidR="007A119F" w:rsidRPr="00A31E21">
        <w:rPr>
          <w:rFonts w:ascii="Arial" w:hAnsi="Arial" w:cs="Arial"/>
          <w:sz w:val="24"/>
          <w:szCs w:val="24"/>
          <w:vertAlign w:val="superscript"/>
        </w:rPr>
        <w:t>(24</w:t>
      </w:r>
      <w:r w:rsidR="00FD0C29" w:rsidRPr="00A31E21">
        <w:rPr>
          <w:rFonts w:ascii="Arial" w:hAnsi="Arial" w:cs="Arial"/>
          <w:sz w:val="24"/>
          <w:szCs w:val="24"/>
          <w:vertAlign w:val="superscript"/>
        </w:rPr>
        <w:t>)</w:t>
      </w:r>
      <w:r w:rsidR="00FD0C29" w:rsidRPr="00A31E21">
        <w:rPr>
          <w:rFonts w:ascii="Arial" w:hAnsi="Arial" w:cs="Arial"/>
          <w:sz w:val="24"/>
          <w:szCs w:val="24"/>
        </w:rPr>
        <w:t xml:space="preserve">. El personal sanitario y los estudiantes de las áreas de la salud no se realizan rutinariamente el dosaje de antiHBs post vacunal para determinar su estado de protección inmunológica </w:t>
      </w:r>
      <w:r w:rsidR="00335960" w:rsidRPr="00A31E21">
        <w:rPr>
          <w:rFonts w:ascii="Arial" w:hAnsi="Arial" w:cs="Arial"/>
          <w:sz w:val="24"/>
          <w:szCs w:val="24"/>
          <w:vertAlign w:val="superscript"/>
        </w:rPr>
        <w:t>(25</w:t>
      </w:r>
      <w:r w:rsidR="00FD0C29" w:rsidRPr="00A31E21">
        <w:rPr>
          <w:rFonts w:ascii="Arial" w:hAnsi="Arial" w:cs="Arial"/>
          <w:sz w:val="24"/>
          <w:szCs w:val="24"/>
          <w:vertAlign w:val="superscript"/>
        </w:rPr>
        <w:t>)</w:t>
      </w:r>
      <w:r w:rsidR="00FD0C29" w:rsidRPr="00A31E21">
        <w:rPr>
          <w:rFonts w:ascii="Arial" w:hAnsi="Arial" w:cs="Arial"/>
          <w:sz w:val="24"/>
          <w:szCs w:val="24"/>
        </w:rPr>
        <w:t>.</w:t>
      </w:r>
      <w:r w:rsidR="00CC161D" w:rsidRPr="00A31E21">
        <w:rPr>
          <w:rFonts w:ascii="Arial" w:hAnsi="Arial" w:cs="Arial"/>
          <w:sz w:val="24"/>
          <w:szCs w:val="24"/>
        </w:rPr>
        <w:t xml:space="preserve"> </w:t>
      </w:r>
      <w:r w:rsidR="00EC675B" w:rsidRPr="00A31E21">
        <w:rPr>
          <w:rFonts w:ascii="Arial" w:hAnsi="Arial" w:cs="Arial"/>
          <w:sz w:val="24"/>
          <w:szCs w:val="24"/>
        </w:rPr>
        <w:t xml:space="preserve">Se han descrito muchas causas por las cuales los profesionales de la salud no están adecuadamente vacunados: recelo a los efectos colaterales, falta de percepción del riesgo de infección, ausencia de información sobre la HB, presión laboral, dificultades de acceso a la vacuna o costos de la misma </w:t>
      </w:r>
      <w:r w:rsidR="00335960" w:rsidRPr="00A31E21">
        <w:rPr>
          <w:rFonts w:ascii="Arial" w:hAnsi="Arial" w:cs="Arial"/>
          <w:sz w:val="24"/>
          <w:szCs w:val="24"/>
          <w:vertAlign w:val="superscript"/>
        </w:rPr>
        <w:t>(21</w:t>
      </w:r>
      <w:r w:rsidR="00EC675B" w:rsidRPr="00A31E21">
        <w:rPr>
          <w:rFonts w:ascii="Arial" w:hAnsi="Arial" w:cs="Arial"/>
          <w:sz w:val="24"/>
          <w:szCs w:val="24"/>
          <w:vertAlign w:val="superscript"/>
        </w:rPr>
        <w:t>)</w:t>
      </w:r>
      <w:r w:rsidR="00EC675B" w:rsidRPr="00A31E21">
        <w:rPr>
          <w:rFonts w:ascii="Arial" w:hAnsi="Arial" w:cs="Arial"/>
          <w:sz w:val="24"/>
          <w:szCs w:val="24"/>
        </w:rPr>
        <w:t xml:space="preserve">. </w:t>
      </w:r>
      <w:r w:rsidR="00CC161D" w:rsidRPr="00A31E21">
        <w:rPr>
          <w:rFonts w:ascii="Arial" w:hAnsi="Arial" w:cs="Arial"/>
          <w:sz w:val="24"/>
          <w:szCs w:val="24"/>
        </w:rPr>
        <w:t>En nuestra muestra, ninguno fue excluido por no haber recibido la vacuna HB. De hecho, una condición excluyente para ingresar a las carreras de la salud y a las residencias médicas</w:t>
      </w:r>
      <w:r w:rsidR="00EC675B" w:rsidRPr="00A31E21">
        <w:rPr>
          <w:rFonts w:ascii="Arial" w:hAnsi="Arial" w:cs="Arial"/>
          <w:sz w:val="24"/>
          <w:szCs w:val="24"/>
        </w:rPr>
        <w:t xml:space="preserve"> del Paraguay</w:t>
      </w:r>
      <w:r w:rsidR="00CC161D" w:rsidRPr="00A31E21">
        <w:rPr>
          <w:rFonts w:ascii="Arial" w:hAnsi="Arial" w:cs="Arial"/>
          <w:sz w:val="24"/>
          <w:szCs w:val="24"/>
        </w:rPr>
        <w:t xml:space="preserve"> es demostrar el esquema de vacunación completo con la cartilla oficial del Ministerio de Salud. </w:t>
      </w:r>
      <w:r w:rsidR="00467336" w:rsidRPr="00A31E21">
        <w:rPr>
          <w:rFonts w:ascii="Arial" w:hAnsi="Arial" w:cs="Arial"/>
          <w:sz w:val="24"/>
          <w:szCs w:val="24"/>
        </w:rPr>
        <w:t xml:space="preserve">La debilidad de </w:t>
      </w:r>
      <w:r w:rsidR="00FD4466" w:rsidRPr="00A31E21">
        <w:rPr>
          <w:rFonts w:ascii="Arial" w:hAnsi="Arial" w:cs="Arial"/>
          <w:sz w:val="24"/>
          <w:szCs w:val="24"/>
        </w:rPr>
        <w:t>nuestra</w:t>
      </w:r>
      <w:r w:rsidR="00467336" w:rsidRPr="00A31E21">
        <w:rPr>
          <w:rFonts w:ascii="Arial" w:hAnsi="Arial" w:cs="Arial"/>
          <w:sz w:val="24"/>
          <w:szCs w:val="24"/>
        </w:rPr>
        <w:t xml:space="preserve"> investigación es que no se contó con </w:t>
      </w:r>
      <w:r w:rsidR="00FD4466" w:rsidRPr="00A31E21">
        <w:rPr>
          <w:rFonts w:ascii="Arial" w:hAnsi="Arial" w:cs="Arial"/>
          <w:sz w:val="24"/>
          <w:szCs w:val="24"/>
        </w:rPr>
        <w:t>dicha</w:t>
      </w:r>
      <w:r w:rsidR="00467336" w:rsidRPr="00A31E21">
        <w:rPr>
          <w:rFonts w:ascii="Arial" w:hAnsi="Arial" w:cs="Arial"/>
          <w:sz w:val="24"/>
          <w:szCs w:val="24"/>
        </w:rPr>
        <w:t xml:space="preserve"> cartilla de vacunación a la vista de mo</w:t>
      </w:r>
      <w:r w:rsidR="001A7F8F" w:rsidRPr="00A31E21">
        <w:rPr>
          <w:rFonts w:ascii="Arial" w:hAnsi="Arial" w:cs="Arial"/>
          <w:sz w:val="24"/>
          <w:szCs w:val="24"/>
        </w:rPr>
        <w:t>do a verificar el esquema recibido, la vía de administración, las dosis recibidas</w:t>
      </w:r>
      <w:r w:rsidR="00467336" w:rsidRPr="00A31E21">
        <w:rPr>
          <w:rFonts w:ascii="Arial" w:hAnsi="Arial" w:cs="Arial"/>
          <w:sz w:val="24"/>
          <w:szCs w:val="24"/>
        </w:rPr>
        <w:t xml:space="preserve"> y el tiempo</w:t>
      </w:r>
      <w:r w:rsidR="00F0614F" w:rsidRPr="00A31E21">
        <w:rPr>
          <w:rFonts w:ascii="Arial" w:hAnsi="Arial" w:cs="Arial"/>
          <w:sz w:val="24"/>
          <w:szCs w:val="24"/>
        </w:rPr>
        <w:t xml:space="preserve"> exacto</w:t>
      </w:r>
      <w:r w:rsidR="00467336" w:rsidRPr="00A31E21">
        <w:rPr>
          <w:rFonts w:ascii="Arial" w:hAnsi="Arial" w:cs="Arial"/>
          <w:sz w:val="24"/>
          <w:szCs w:val="24"/>
        </w:rPr>
        <w:t xml:space="preserve"> transcurrido hasta la fecha</w:t>
      </w:r>
      <w:r w:rsidR="00F0614F" w:rsidRPr="00A31E21">
        <w:rPr>
          <w:rFonts w:ascii="Arial" w:hAnsi="Arial" w:cs="Arial"/>
          <w:sz w:val="24"/>
          <w:szCs w:val="24"/>
        </w:rPr>
        <w:t xml:space="preserve"> de este estudio</w:t>
      </w:r>
      <w:r w:rsidR="00954877" w:rsidRPr="00A31E21">
        <w:rPr>
          <w:rFonts w:ascii="Arial" w:hAnsi="Arial" w:cs="Arial"/>
          <w:sz w:val="24"/>
          <w:szCs w:val="24"/>
        </w:rPr>
        <w:t xml:space="preserve"> </w:t>
      </w:r>
      <w:r w:rsidR="00954877" w:rsidRPr="00A31E21">
        <w:rPr>
          <w:rFonts w:ascii="Arial" w:hAnsi="Arial" w:cs="Arial"/>
          <w:sz w:val="24"/>
          <w:szCs w:val="24"/>
          <w:vertAlign w:val="superscript"/>
        </w:rPr>
        <w:t>(</w:t>
      </w:r>
      <w:r w:rsidR="005E1E9C" w:rsidRPr="00A31E21">
        <w:rPr>
          <w:rFonts w:ascii="Arial" w:hAnsi="Arial" w:cs="Arial"/>
          <w:sz w:val="24"/>
          <w:szCs w:val="24"/>
          <w:vertAlign w:val="superscript"/>
        </w:rPr>
        <w:t>2</w:t>
      </w:r>
      <w:r w:rsidR="00954877" w:rsidRPr="00A31E21">
        <w:rPr>
          <w:rFonts w:ascii="Arial" w:hAnsi="Arial" w:cs="Arial"/>
          <w:sz w:val="24"/>
          <w:szCs w:val="24"/>
          <w:vertAlign w:val="superscript"/>
        </w:rPr>
        <w:t>)</w:t>
      </w:r>
      <w:r w:rsidR="00467336" w:rsidRPr="00A31E21">
        <w:rPr>
          <w:rFonts w:ascii="Arial" w:hAnsi="Arial" w:cs="Arial"/>
          <w:sz w:val="24"/>
          <w:szCs w:val="24"/>
        </w:rPr>
        <w:t xml:space="preserve">. </w:t>
      </w:r>
    </w:p>
    <w:p w:rsidR="00467336" w:rsidRPr="00A31E21" w:rsidRDefault="00EC675B" w:rsidP="00ED7410">
      <w:pPr>
        <w:spacing w:after="0" w:line="240" w:lineRule="auto"/>
        <w:ind w:firstLine="567"/>
        <w:jc w:val="both"/>
        <w:rPr>
          <w:rFonts w:ascii="Arial" w:hAnsi="Arial" w:cs="Arial"/>
          <w:sz w:val="24"/>
          <w:szCs w:val="24"/>
        </w:rPr>
      </w:pPr>
      <w:r w:rsidRPr="00A31E21">
        <w:rPr>
          <w:rFonts w:ascii="Arial" w:hAnsi="Arial" w:cs="Arial"/>
          <w:sz w:val="24"/>
          <w:szCs w:val="24"/>
        </w:rPr>
        <w:t>Otro hallazgo interesante fue n</w:t>
      </w:r>
      <w:r w:rsidR="00531614" w:rsidRPr="00A31E21">
        <w:rPr>
          <w:rFonts w:ascii="Arial" w:hAnsi="Arial" w:cs="Arial"/>
          <w:sz w:val="24"/>
          <w:szCs w:val="24"/>
        </w:rPr>
        <w:t>inguno de los encuestados se había realizado con anterioridad su dosaje de antiHBs</w:t>
      </w:r>
      <w:r w:rsidR="00CF49B7" w:rsidRPr="00A31E21">
        <w:rPr>
          <w:rFonts w:ascii="Arial" w:hAnsi="Arial" w:cs="Arial"/>
          <w:sz w:val="24"/>
          <w:szCs w:val="24"/>
        </w:rPr>
        <w:t xml:space="preserve"> como está recomendado</w:t>
      </w:r>
      <w:r w:rsidR="00954877" w:rsidRPr="00A31E21">
        <w:rPr>
          <w:rFonts w:ascii="Arial" w:hAnsi="Arial" w:cs="Arial"/>
          <w:sz w:val="24"/>
          <w:szCs w:val="24"/>
        </w:rPr>
        <w:t xml:space="preserve"> </w:t>
      </w:r>
      <w:r w:rsidR="00954877" w:rsidRPr="00A31E21">
        <w:rPr>
          <w:rFonts w:ascii="Arial" w:hAnsi="Arial" w:cs="Arial"/>
          <w:sz w:val="24"/>
          <w:szCs w:val="24"/>
          <w:vertAlign w:val="superscript"/>
        </w:rPr>
        <w:t>(</w:t>
      </w:r>
      <w:r w:rsidR="00335960" w:rsidRPr="00A31E21">
        <w:rPr>
          <w:rFonts w:ascii="Arial" w:hAnsi="Arial" w:cs="Arial"/>
          <w:sz w:val="24"/>
          <w:szCs w:val="24"/>
          <w:vertAlign w:val="superscript"/>
        </w:rPr>
        <w:t>11,12,13,26</w:t>
      </w:r>
      <w:r w:rsidR="00954877" w:rsidRPr="00A31E21">
        <w:rPr>
          <w:rFonts w:ascii="Arial" w:hAnsi="Arial" w:cs="Arial"/>
          <w:sz w:val="24"/>
          <w:szCs w:val="24"/>
          <w:vertAlign w:val="superscript"/>
        </w:rPr>
        <w:t>)</w:t>
      </w:r>
      <w:r w:rsidR="00CF49B7" w:rsidRPr="00A31E21">
        <w:rPr>
          <w:rFonts w:ascii="Arial" w:hAnsi="Arial" w:cs="Arial"/>
          <w:sz w:val="24"/>
          <w:szCs w:val="24"/>
        </w:rPr>
        <w:t>. Esto</w:t>
      </w:r>
      <w:r w:rsidR="00531614" w:rsidRPr="00A31E21">
        <w:rPr>
          <w:rFonts w:ascii="Arial" w:hAnsi="Arial" w:cs="Arial"/>
          <w:sz w:val="24"/>
          <w:szCs w:val="24"/>
        </w:rPr>
        <w:t xml:space="preserve"> demuestra que, aún siendo personal de salud con </w:t>
      </w:r>
      <w:r w:rsidR="00531614" w:rsidRPr="00A31E21">
        <w:rPr>
          <w:rFonts w:ascii="Arial" w:hAnsi="Arial" w:cs="Arial"/>
          <w:sz w:val="24"/>
          <w:szCs w:val="24"/>
        </w:rPr>
        <w:lastRenderedPageBreak/>
        <w:t>conocimientos sobre la gravedad de la HB, requieren capacitación y control de sus superiores</w:t>
      </w:r>
      <w:r w:rsidR="00954877" w:rsidRPr="00A31E21">
        <w:rPr>
          <w:rFonts w:ascii="Arial" w:hAnsi="Arial" w:cs="Arial"/>
          <w:sz w:val="24"/>
          <w:szCs w:val="24"/>
          <w:vertAlign w:val="superscript"/>
        </w:rPr>
        <w:t xml:space="preserve"> </w:t>
      </w:r>
      <w:r w:rsidR="00276D38" w:rsidRPr="00A31E21">
        <w:rPr>
          <w:rFonts w:ascii="Arial" w:hAnsi="Arial" w:cs="Arial"/>
          <w:sz w:val="24"/>
          <w:szCs w:val="24"/>
          <w:vertAlign w:val="superscript"/>
        </w:rPr>
        <w:t>(21,27</w:t>
      </w:r>
      <w:r w:rsidR="00954877" w:rsidRPr="00A31E21">
        <w:rPr>
          <w:rFonts w:ascii="Arial" w:hAnsi="Arial" w:cs="Arial"/>
          <w:sz w:val="24"/>
          <w:szCs w:val="24"/>
          <w:vertAlign w:val="superscript"/>
        </w:rPr>
        <w:t>)</w:t>
      </w:r>
      <w:r w:rsidR="00531614" w:rsidRPr="00A31E21">
        <w:rPr>
          <w:rFonts w:ascii="Arial" w:hAnsi="Arial" w:cs="Arial"/>
          <w:sz w:val="24"/>
          <w:szCs w:val="24"/>
        </w:rPr>
        <w:t>.</w:t>
      </w:r>
      <w:r w:rsidR="0009327C" w:rsidRPr="00A31E21">
        <w:rPr>
          <w:rFonts w:ascii="Arial" w:hAnsi="Arial" w:cs="Arial"/>
          <w:sz w:val="24"/>
          <w:szCs w:val="24"/>
        </w:rPr>
        <w:t xml:space="preserve"> </w:t>
      </w:r>
      <w:r w:rsidR="007662C8" w:rsidRPr="00A31E21">
        <w:rPr>
          <w:rFonts w:ascii="Arial" w:hAnsi="Arial" w:cs="Arial"/>
          <w:sz w:val="24"/>
          <w:szCs w:val="24"/>
        </w:rPr>
        <w:t>A partir de nuestro estudio, e</w:t>
      </w:r>
      <w:r w:rsidR="00D43A7E" w:rsidRPr="00A31E21">
        <w:rPr>
          <w:rFonts w:ascii="Arial" w:hAnsi="Arial" w:cs="Arial"/>
          <w:sz w:val="24"/>
          <w:szCs w:val="24"/>
        </w:rPr>
        <w:t>ste aspecto sería considerado en el reglamento de acceso y permanencia del personal sanitario en el Hospital Nacional.</w:t>
      </w:r>
      <w:r w:rsidR="00957A9C" w:rsidRPr="00A31E21">
        <w:rPr>
          <w:rFonts w:ascii="Arial" w:hAnsi="Arial" w:cs="Arial"/>
          <w:sz w:val="24"/>
          <w:szCs w:val="24"/>
        </w:rPr>
        <w:t xml:space="preserve"> Los sujetos sin seroconversión fueron invitados a recibir esquema completo de vacunación contra HB y serán monitoreados</w:t>
      </w:r>
      <w:r w:rsidR="008321FD" w:rsidRPr="00A31E21">
        <w:rPr>
          <w:rFonts w:ascii="Arial" w:hAnsi="Arial" w:cs="Arial"/>
          <w:sz w:val="24"/>
          <w:szCs w:val="24"/>
        </w:rPr>
        <w:t xml:space="preserve"> según un protocolo que se ha diseñado en base a estos hallazgos</w:t>
      </w:r>
      <w:r w:rsidR="00957A9C" w:rsidRPr="00A31E21">
        <w:rPr>
          <w:rFonts w:ascii="Arial" w:hAnsi="Arial" w:cs="Arial"/>
          <w:sz w:val="24"/>
          <w:szCs w:val="24"/>
        </w:rPr>
        <w:t xml:space="preserve"> </w:t>
      </w:r>
      <w:r w:rsidR="00612851" w:rsidRPr="00A31E21">
        <w:rPr>
          <w:rFonts w:ascii="Arial" w:hAnsi="Arial" w:cs="Arial"/>
          <w:sz w:val="24"/>
          <w:szCs w:val="24"/>
          <w:vertAlign w:val="superscript"/>
        </w:rPr>
        <w:t>(10</w:t>
      </w:r>
      <w:r w:rsidR="00957A9C" w:rsidRPr="00A31E21">
        <w:rPr>
          <w:rFonts w:ascii="Arial" w:hAnsi="Arial" w:cs="Arial"/>
          <w:sz w:val="24"/>
          <w:szCs w:val="24"/>
          <w:vertAlign w:val="superscript"/>
        </w:rPr>
        <w:t>)</w:t>
      </w:r>
      <w:r w:rsidR="00957A9C" w:rsidRPr="00A31E21">
        <w:rPr>
          <w:rFonts w:ascii="Arial" w:hAnsi="Arial" w:cs="Arial"/>
          <w:sz w:val="24"/>
          <w:szCs w:val="24"/>
        </w:rPr>
        <w:t>.</w:t>
      </w:r>
      <w:r w:rsidR="008321FD" w:rsidRPr="00A31E21">
        <w:rPr>
          <w:rFonts w:ascii="Arial" w:hAnsi="Arial" w:cs="Arial"/>
          <w:sz w:val="24"/>
          <w:szCs w:val="24"/>
        </w:rPr>
        <w:t xml:space="preserve"> </w:t>
      </w:r>
    </w:p>
    <w:p w:rsidR="001D264B" w:rsidRPr="00A31E21" w:rsidRDefault="00FC0611" w:rsidP="00D43A7E">
      <w:pPr>
        <w:spacing w:after="0" w:line="240" w:lineRule="auto"/>
        <w:ind w:firstLine="567"/>
        <w:jc w:val="both"/>
        <w:rPr>
          <w:rFonts w:ascii="Arial" w:hAnsi="Arial" w:cs="Arial"/>
          <w:sz w:val="24"/>
          <w:szCs w:val="24"/>
        </w:rPr>
      </w:pPr>
      <w:r w:rsidRPr="00A31E21">
        <w:rPr>
          <w:rFonts w:ascii="Arial" w:hAnsi="Arial" w:cs="Arial"/>
          <w:sz w:val="24"/>
          <w:szCs w:val="24"/>
        </w:rPr>
        <w:t>El personal de salud es un grupo de riesgo de adquirir la HB y la vacuna contra la misma ha demostrado su efectividad</w:t>
      </w:r>
      <w:r w:rsidR="006D5D35" w:rsidRPr="00A31E21">
        <w:rPr>
          <w:rFonts w:ascii="Arial" w:hAnsi="Arial" w:cs="Arial"/>
          <w:sz w:val="24"/>
          <w:szCs w:val="24"/>
        </w:rPr>
        <w:t xml:space="preserve"> </w:t>
      </w:r>
      <w:r w:rsidR="006D5D35" w:rsidRPr="00A31E21">
        <w:rPr>
          <w:rFonts w:ascii="Arial" w:hAnsi="Arial" w:cs="Arial"/>
          <w:sz w:val="24"/>
          <w:szCs w:val="24"/>
          <w:vertAlign w:val="superscript"/>
        </w:rPr>
        <w:t>(28)</w:t>
      </w:r>
      <w:r w:rsidR="00EF79A7" w:rsidRPr="00A31E21">
        <w:rPr>
          <w:rFonts w:ascii="Arial" w:hAnsi="Arial" w:cs="Arial"/>
          <w:sz w:val="24"/>
          <w:szCs w:val="24"/>
        </w:rPr>
        <w:t xml:space="preserve">. </w:t>
      </w:r>
      <w:r w:rsidR="006D5D35" w:rsidRPr="00A31E21">
        <w:rPr>
          <w:rFonts w:ascii="Arial" w:hAnsi="Arial" w:cs="Arial"/>
          <w:sz w:val="24"/>
          <w:szCs w:val="24"/>
        </w:rPr>
        <w:t xml:space="preserve">El acceso a la vacuna HB es un problema pendiente en Latinoamérica </w:t>
      </w:r>
      <w:r w:rsidR="006D5D35" w:rsidRPr="00A31E21">
        <w:rPr>
          <w:rFonts w:ascii="Arial" w:hAnsi="Arial" w:cs="Arial"/>
          <w:sz w:val="24"/>
          <w:szCs w:val="24"/>
          <w:vertAlign w:val="superscript"/>
        </w:rPr>
        <w:t>(29)</w:t>
      </w:r>
      <w:r w:rsidR="006D5D35" w:rsidRPr="00A31E21">
        <w:rPr>
          <w:rFonts w:ascii="Arial" w:hAnsi="Arial" w:cs="Arial"/>
          <w:sz w:val="24"/>
          <w:szCs w:val="24"/>
        </w:rPr>
        <w:t xml:space="preserve">. </w:t>
      </w:r>
      <w:r w:rsidR="00EF79A7" w:rsidRPr="00A31E21">
        <w:rPr>
          <w:rFonts w:ascii="Arial" w:hAnsi="Arial" w:cs="Arial"/>
          <w:sz w:val="24"/>
          <w:szCs w:val="24"/>
        </w:rPr>
        <w:t>En el Paraguay, desde el 2002 esta vacuna forma parte del esquema de vacunación infantil, llegando en 2008 a cubrir el 80% de los lactantes</w:t>
      </w:r>
      <w:r w:rsidR="00612851" w:rsidRPr="00A31E21">
        <w:rPr>
          <w:rFonts w:ascii="Arial" w:hAnsi="Arial" w:cs="Arial"/>
          <w:sz w:val="24"/>
          <w:szCs w:val="24"/>
          <w:vertAlign w:val="superscript"/>
        </w:rPr>
        <w:t xml:space="preserve"> (21</w:t>
      </w:r>
      <w:r w:rsidR="00D43A7E" w:rsidRPr="00A31E21">
        <w:rPr>
          <w:rFonts w:ascii="Arial" w:hAnsi="Arial" w:cs="Arial"/>
          <w:sz w:val="24"/>
          <w:szCs w:val="24"/>
          <w:vertAlign w:val="superscript"/>
        </w:rPr>
        <w:t>)</w:t>
      </w:r>
      <w:r w:rsidR="00EF79A7" w:rsidRPr="00A31E21">
        <w:rPr>
          <w:rFonts w:ascii="Arial" w:hAnsi="Arial" w:cs="Arial"/>
          <w:sz w:val="24"/>
          <w:szCs w:val="24"/>
        </w:rPr>
        <w:t>.</w:t>
      </w:r>
      <w:r w:rsidR="00861C7D" w:rsidRPr="00A31E21">
        <w:rPr>
          <w:rFonts w:ascii="Arial" w:hAnsi="Arial" w:cs="Arial"/>
          <w:sz w:val="24"/>
          <w:szCs w:val="24"/>
        </w:rPr>
        <w:t xml:space="preserve"> Por dicho motivo, los actuales trabajadores de la salud dependen de su propia voluntad para vacunarse y controlar su seroconversión.</w:t>
      </w:r>
      <w:r w:rsidR="00BA1ECB" w:rsidRPr="00A31E21">
        <w:rPr>
          <w:rFonts w:ascii="Arial" w:hAnsi="Arial" w:cs="Arial"/>
          <w:sz w:val="24"/>
          <w:szCs w:val="24"/>
        </w:rPr>
        <w:t xml:space="preserve"> La exposición anual mundial a HB de los trabajadores de la salud es elevada 5,9%</w:t>
      </w:r>
      <w:r w:rsidR="00D43A7E" w:rsidRPr="00A31E21">
        <w:rPr>
          <w:rFonts w:ascii="Arial" w:hAnsi="Arial" w:cs="Arial"/>
          <w:sz w:val="24"/>
          <w:szCs w:val="24"/>
        </w:rPr>
        <w:t xml:space="preserve"> </w:t>
      </w:r>
      <w:r w:rsidR="00612851" w:rsidRPr="00A31E21">
        <w:rPr>
          <w:rFonts w:ascii="Arial" w:hAnsi="Arial" w:cs="Arial"/>
          <w:sz w:val="24"/>
          <w:szCs w:val="24"/>
          <w:vertAlign w:val="superscript"/>
        </w:rPr>
        <w:t>(21</w:t>
      </w:r>
      <w:r w:rsidR="00D43A7E" w:rsidRPr="00A31E21">
        <w:rPr>
          <w:rFonts w:ascii="Arial" w:hAnsi="Arial" w:cs="Arial"/>
          <w:sz w:val="24"/>
          <w:szCs w:val="24"/>
          <w:vertAlign w:val="superscript"/>
        </w:rPr>
        <w:t>)</w:t>
      </w:r>
      <w:r w:rsidR="00BA1ECB" w:rsidRPr="00A31E21">
        <w:rPr>
          <w:rFonts w:ascii="Arial" w:hAnsi="Arial" w:cs="Arial"/>
          <w:sz w:val="24"/>
          <w:szCs w:val="24"/>
        </w:rPr>
        <w:t xml:space="preserve">. En países en vías de desarrollo, 40 a 60% de los casos de HB en este tipo de personal se debe a accidentes </w:t>
      </w:r>
      <w:proofErr w:type="spellStart"/>
      <w:r w:rsidR="00BA1ECB" w:rsidRPr="00A31E21">
        <w:rPr>
          <w:rFonts w:ascii="Arial" w:hAnsi="Arial" w:cs="Arial"/>
          <w:sz w:val="24"/>
          <w:szCs w:val="24"/>
        </w:rPr>
        <w:t>cortopunzantes</w:t>
      </w:r>
      <w:proofErr w:type="spellEnd"/>
      <w:r w:rsidR="00D43A7E" w:rsidRPr="00A31E21">
        <w:rPr>
          <w:rFonts w:ascii="Arial" w:hAnsi="Arial" w:cs="Arial"/>
          <w:sz w:val="24"/>
          <w:szCs w:val="24"/>
        </w:rPr>
        <w:t xml:space="preserve"> </w:t>
      </w:r>
      <w:r w:rsidR="00D43A7E" w:rsidRPr="00A31E21">
        <w:rPr>
          <w:rFonts w:ascii="Arial" w:hAnsi="Arial" w:cs="Arial"/>
          <w:sz w:val="24"/>
          <w:szCs w:val="24"/>
          <w:vertAlign w:val="superscript"/>
        </w:rPr>
        <w:t>(</w:t>
      </w:r>
      <w:r w:rsidR="00612851" w:rsidRPr="00A31E21">
        <w:rPr>
          <w:rFonts w:ascii="Arial" w:hAnsi="Arial" w:cs="Arial"/>
          <w:sz w:val="24"/>
          <w:szCs w:val="24"/>
          <w:vertAlign w:val="superscript"/>
        </w:rPr>
        <w:t>21</w:t>
      </w:r>
      <w:r w:rsidR="00D43A7E" w:rsidRPr="00A31E21">
        <w:rPr>
          <w:rFonts w:ascii="Arial" w:hAnsi="Arial" w:cs="Arial"/>
          <w:sz w:val="24"/>
          <w:szCs w:val="24"/>
          <w:vertAlign w:val="superscript"/>
        </w:rPr>
        <w:t>)</w:t>
      </w:r>
      <w:r w:rsidR="00BA1ECB" w:rsidRPr="00A31E21">
        <w:rPr>
          <w:rFonts w:ascii="Arial" w:hAnsi="Arial" w:cs="Arial"/>
          <w:sz w:val="24"/>
          <w:szCs w:val="24"/>
        </w:rPr>
        <w:t>. De ahí la importancia de tomar medidas efectivas para asegurar la protección del personal sanitario y</w:t>
      </w:r>
      <w:r w:rsidR="00EC675B" w:rsidRPr="00A31E21">
        <w:rPr>
          <w:rFonts w:ascii="Arial" w:hAnsi="Arial" w:cs="Arial"/>
          <w:sz w:val="24"/>
          <w:szCs w:val="24"/>
        </w:rPr>
        <w:t>a que el nivel detectado en nuestro</w:t>
      </w:r>
      <w:r w:rsidR="00BA1ECB" w:rsidRPr="00A31E21">
        <w:rPr>
          <w:rFonts w:ascii="Arial" w:hAnsi="Arial" w:cs="Arial"/>
          <w:sz w:val="24"/>
          <w:szCs w:val="24"/>
        </w:rPr>
        <w:t xml:space="preserve"> estudio ha sido insuficiente.</w:t>
      </w:r>
    </w:p>
    <w:p w:rsidR="00F0614F" w:rsidRPr="00A31E21" w:rsidRDefault="00773A9A" w:rsidP="00DA21F5">
      <w:pPr>
        <w:spacing w:after="0" w:line="240" w:lineRule="auto"/>
        <w:ind w:firstLine="567"/>
        <w:jc w:val="both"/>
        <w:rPr>
          <w:rFonts w:ascii="Arial" w:hAnsi="Arial" w:cs="Arial"/>
          <w:sz w:val="24"/>
          <w:szCs w:val="24"/>
        </w:rPr>
      </w:pPr>
      <w:r w:rsidRPr="00A31E21">
        <w:rPr>
          <w:rFonts w:ascii="Arial" w:hAnsi="Arial" w:cs="Arial"/>
          <w:sz w:val="24"/>
          <w:szCs w:val="24"/>
        </w:rPr>
        <w:t xml:space="preserve">En conclusión, la respuesta inadecuada a vacuna HB se halló en 36% del personal de salud. La obesidad se asoció significativamente a la mala respuesta inmunológica. </w:t>
      </w:r>
      <w:r w:rsidR="00F0614F" w:rsidRPr="00A31E21">
        <w:rPr>
          <w:rFonts w:ascii="Arial" w:hAnsi="Arial" w:cs="Arial"/>
          <w:sz w:val="24"/>
          <w:szCs w:val="24"/>
        </w:rPr>
        <w:t xml:space="preserve">No se halló correlación entre </w:t>
      </w:r>
      <w:r w:rsidR="00D43A7E" w:rsidRPr="00A31E21">
        <w:rPr>
          <w:rFonts w:ascii="Arial" w:hAnsi="Arial" w:cs="Arial"/>
          <w:sz w:val="24"/>
          <w:szCs w:val="24"/>
        </w:rPr>
        <w:t xml:space="preserve">el </w:t>
      </w:r>
      <w:r w:rsidR="00F0614F" w:rsidRPr="00A31E21">
        <w:rPr>
          <w:rFonts w:ascii="Arial" w:hAnsi="Arial" w:cs="Arial"/>
          <w:sz w:val="24"/>
          <w:szCs w:val="24"/>
        </w:rPr>
        <w:t>tiempo transcurrido entre la vacunación contra la HB</w:t>
      </w:r>
      <w:r w:rsidR="00EC675B" w:rsidRPr="00A31E21">
        <w:rPr>
          <w:rFonts w:ascii="Arial" w:hAnsi="Arial" w:cs="Arial"/>
          <w:sz w:val="24"/>
          <w:szCs w:val="24"/>
        </w:rPr>
        <w:t>, la edad</w:t>
      </w:r>
      <w:r w:rsidR="00F0614F" w:rsidRPr="00A31E21">
        <w:rPr>
          <w:rFonts w:ascii="Arial" w:hAnsi="Arial" w:cs="Arial"/>
          <w:sz w:val="24"/>
          <w:szCs w:val="24"/>
        </w:rPr>
        <w:t xml:space="preserve"> y los niveles de antiHBs.</w:t>
      </w:r>
    </w:p>
    <w:p w:rsidR="001D264B" w:rsidRPr="00A31E21" w:rsidRDefault="001D264B" w:rsidP="0083328E">
      <w:pPr>
        <w:spacing w:after="0" w:line="240" w:lineRule="auto"/>
        <w:jc w:val="both"/>
        <w:rPr>
          <w:rFonts w:ascii="Arial" w:hAnsi="Arial" w:cs="Arial"/>
          <w:sz w:val="24"/>
          <w:szCs w:val="24"/>
        </w:rPr>
      </w:pPr>
    </w:p>
    <w:p w:rsidR="0083328E" w:rsidRPr="00A31E21" w:rsidRDefault="0083328E" w:rsidP="0083328E">
      <w:pPr>
        <w:spacing w:after="0" w:line="240" w:lineRule="auto"/>
        <w:jc w:val="center"/>
        <w:rPr>
          <w:rFonts w:ascii="Arial" w:hAnsi="Arial" w:cs="Arial"/>
          <w:b/>
          <w:sz w:val="24"/>
          <w:szCs w:val="24"/>
        </w:rPr>
      </w:pPr>
      <w:r w:rsidRPr="00A31E21">
        <w:rPr>
          <w:rFonts w:ascii="Arial" w:hAnsi="Arial" w:cs="Arial"/>
          <w:b/>
          <w:sz w:val="24"/>
          <w:szCs w:val="24"/>
        </w:rPr>
        <w:t>REFERENCIAS BIBLIOGRAFICAS</w:t>
      </w:r>
    </w:p>
    <w:p w:rsidR="0083328E" w:rsidRPr="00A31E21" w:rsidRDefault="0083328E" w:rsidP="00BA187C">
      <w:pPr>
        <w:spacing w:after="0" w:line="240" w:lineRule="auto"/>
        <w:rPr>
          <w:rFonts w:ascii="Arial" w:hAnsi="Arial" w:cs="Arial"/>
          <w:b/>
          <w:sz w:val="24"/>
          <w:szCs w:val="24"/>
        </w:rPr>
      </w:pPr>
    </w:p>
    <w:p w:rsidR="00664503" w:rsidRPr="00A31E21" w:rsidRDefault="00664503" w:rsidP="00FD28BC">
      <w:pPr>
        <w:numPr>
          <w:ilvl w:val="0"/>
          <w:numId w:val="4"/>
        </w:numPr>
        <w:spacing w:after="0" w:line="240" w:lineRule="auto"/>
        <w:ind w:left="426"/>
        <w:jc w:val="both"/>
        <w:rPr>
          <w:rFonts w:ascii="Arial" w:hAnsi="Arial" w:cs="Arial"/>
          <w:sz w:val="24"/>
          <w:szCs w:val="24"/>
          <w:lang w:val="en-US"/>
        </w:rPr>
      </w:pPr>
      <w:r w:rsidRPr="00A31E21">
        <w:rPr>
          <w:rFonts w:ascii="Arial" w:hAnsi="Arial" w:cs="Arial"/>
          <w:sz w:val="24"/>
          <w:szCs w:val="24"/>
          <w:lang w:val="en-US"/>
        </w:rPr>
        <w:t xml:space="preserve">European Association for the Study of the Liver. EASL 2017 Clinical Practice Guidelines on the management of hepatitis B virus infection. J </w:t>
      </w:r>
      <w:proofErr w:type="spellStart"/>
      <w:r w:rsidRPr="00A31E21">
        <w:rPr>
          <w:rFonts w:ascii="Arial" w:hAnsi="Arial" w:cs="Arial"/>
          <w:sz w:val="24"/>
          <w:szCs w:val="24"/>
          <w:lang w:val="en-US"/>
        </w:rPr>
        <w:t>Hepatol</w:t>
      </w:r>
      <w:proofErr w:type="spellEnd"/>
      <w:r w:rsidRPr="00A31E21">
        <w:rPr>
          <w:rFonts w:ascii="Arial" w:hAnsi="Arial" w:cs="Arial"/>
          <w:sz w:val="24"/>
          <w:szCs w:val="24"/>
          <w:lang w:val="en-US"/>
        </w:rPr>
        <w:t>. 2017 Aug</w:t>
      </w:r>
      <w:proofErr w:type="gramStart"/>
      <w:r w:rsidRPr="00A31E21">
        <w:rPr>
          <w:rFonts w:ascii="Arial" w:hAnsi="Arial" w:cs="Arial"/>
          <w:sz w:val="24"/>
          <w:szCs w:val="24"/>
          <w:lang w:val="en-US"/>
        </w:rPr>
        <w:t>;67</w:t>
      </w:r>
      <w:proofErr w:type="gramEnd"/>
      <w:r w:rsidRPr="00A31E21">
        <w:rPr>
          <w:rFonts w:ascii="Arial" w:hAnsi="Arial" w:cs="Arial"/>
          <w:sz w:val="24"/>
          <w:szCs w:val="24"/>
          <w:lang w:val="en-US"/>
        </w:rPr>
        <w:t xml:space="preserve">(2):370-398. </w:t>
      </w:r>
      <w:hyperlink r:id="rId8" w:history="1">
        <w:r w:rsidRPr="00A31E21">
          <w:rPr>
            <w:rStyle w:val="Hipervnculo"/>
            <w:rFonts w:ascii="Arial" w:hAnsi="Arial" w:cs="Arial"/>
            <w:color w:val="auto"/>
            <w:sz w:val="24"/>
            <w:szCs w:val="24"/>
            <w:u w:val="none"/>
            <w:lang w:val="en-US"/>
          </w:rPr>
          <w:t>https://www.easl.eu/medias/cpg/management-of-hepatitis-B-virus-infection/English-report.pdf</w:t>
        </w:r>
      </w:hyperlink>
      <w:r w:rsidRPr="00A31E21">
        <w:rPr>
          <w:rFonts w:ascii="Arial" w:hAnsi="Arial" w:cs="Arial"/>
          <w:sz w:val="24"/>
          <w:szCs w:val="24"/>
          <w:lang w:val="en-US"/>
        </w:rPr>
        <w:t xml:space="preserve"> </w:t>
      </w:r>
    </w:p>
    <w:p w:rsidR="0083328E" w:rsidRPr="00A31E21" w:rsidRDefault="0083328E" w:rsidP="00FD28BC">
      <w:pPr>
        <w:numPr>
          <w:ilvl w:val="0"/>
          <w:numId w:val="4"/>
        </w:numPr>
        <w:spacing w:after="0" w:line="240" w:lineRule="auto"/>
        <w:ind w:left="426"/>
        <w:jc w:val="both"/>
        <w:rPr>
          <w:rFonts w:ascii="Arial" w:hAnsi="Arial" w:cs="Arial"/>
          <w:sz w:val="24"/>
          <w:szCs w:val="24"/>
        </w:rPr>
      </w:pPr>
      <w:proofErr w:type="spellStart"/>
      <w:r w:rsidRPr="00A31E21">
        <w:rPr>
          <w:rFonts w:ascii="Arial" w:hAnsi="Arial" w:cs="Arial"/>
          <w:sz w:val="24"/>
          <w:szCs w:val="24"/>
          <w:lang w:val="en-US"/>
        </w:rPr>
        <w:t>Tajiri</w:t>
      </w:r>
      <w:proofErr w:type="spellEnd"/>
      <w:r w:rsidRPr="00A31E21">
        <w:rPr>
          <w:rFonts w:ascii="Arial" w:hAnsi="Arial" w:cs="Arial"/>
          <w:sz w:val="24"/>
          <w:szCs w:val="24"/>
          <w:lang w:val="en-US"/>
        </w:rPr>
        <w:t xml:space="preserve"> K, Shimizu Y. Unsolved problems and future perspectives of hepatitis B virus vaccination. </w:t>
      </w:r>
      <w:proofErr w:type="spellStart"/>
      <w:r w:rsidRPr="00A31E21">
        <w:rPr>
          <w:rFonts w:ascii="Arial" w:hAnsi="Arial" w:cs="Arial"/>
          <w:sz w:val="24"/>
          <w:szCs w:val="24"/>
        </w:rPr>
        <w:t>World</w:t>
      </w:r>
      <w:proofErr w:type="spellEnd"/>
      <w:r w:rsidRPr="00A31E21">
        <w:rPr>
          <w:rFonts w:ascii="Arial" w:hAnsi="Arial" w:cs="Arial"/>
          <w:sz w:val="24"/>
          <w:szCs w:val="24"/>
        </w:rPr>
        <w:t xml:space="preserve"> J </w:t>
      </w:r>
      <w:proofErr w:type="spellStart"/>
      <w:r w:rsidRPr="00A31E21">
        <w:rPr>
          <w:rFonts w:ascii="Arial" w:hAnsi="Arial" w:cs="Arial"/>
          <w:sz w:val="24"/>
          <w:szCs w:val="24"/>
        </w:rPr>
        <w:t>Gastroenterol</w:t>
      </w:r>
      <w:proofErr w:type="spellEnd"/>
      <w:r w:rsidRPr="00A31E21">
        <w:rPr>
          <w:rFonts w:ascii="Arial" w:hAnsi="Arial" w:cs="Arial"/>
          <w:sz w:val="24"/>
          <w:szCs w:val="24"/>
        </w:rPr>
        <w:t>. 2015 Jun 21;21(23):7074-83.</w:t>
      </w:r>
      <w:r w:rsidR="00664503" w:rsidRPr="00A31E21">
        <w:rPr>
          <w:rFonts w:ascii="Arial" w:hAnsi="Arial" w:cs="Arial"/>
          <w:sz w:val="24"/>
          <w:szCs w:val="24"/>
        </w:rPr>
        <w:t xml:space="preserve"> </w:t>
      </w:r>
      <w:hyperlink r:id="rId9" w:history="1">
        <w:r w:rsidR="00664503" w:rsidRPr="00A31E21">
          <w:rPr>
            <w:rStyle w:val="Hipervnculo"/>
            <w:rFonts w:ascii="Arial" w:hAnsi="Arial" w:cs="Arial"/>
            <w:color w:val="auto"/>
            <w:sz w:val="24"/>
            <w:szCs w:val="24"/>
            <w:u w:val="none"/>
          </w:rPr>
          <w:t>https://www.ncbi.nlm.nih.gov/pmc/articles/PMC4476869/pdf/WJG-21-7074.pdf</w:t>
        </w:r>
      </w:hyperlink>
      <w:r w:rsidR="00664503" w:rsidRPr="00A31E21">
        <w:rPr>
          <w:rFonts w:ascii="Arial" w:hAnsi="Arial" w:cs="Arial"/>
          <w:sz w:val="24"/>
          <w:szCs w:val="24"/>
        </w:rPr>
        <w:t xml:space="preserve"> </w:t>
      </w:r>
    </w:p>
    <w:p w:rsidR="0083328E" w:rsidRPr="00A31E21" w:rsidRDefault="0083328E" w:rsidP="00FD28BC">
      <w:pPr>
        <w:numPr>
          <w:ilvl w:val="0"/>
          <w:numId w:val="4"/>
        </w:numPr>
        <w:spacing w:after="0" w:line="240" w:lineRule="auto"/>
        <w:ind w:left="426"/>
        <w:jc w:val="both"/>
        <w:rPr>
          <w:rFonts w:ascii="Arial" w:hAnsi="Arial" w:cs="Arial"/>
          <w:sz w:val="24"/>
          <w:szCs w:val="24"/>
          <w:lang w:val="en-US"/>
        </w:rPr>
      </w:pPr>
      <w:proofErr w:type="spellStart"/>
      <w:r w:rsidRPr="00A31E21">
        <w:rPr>
          <w:rFonts w:ascii="Arial" w:hAnsi="Arial" w:cs="Arial"/>
          <w:sz w:val="24"/>
          <w:szCs w:val="24"/>
          <w:lang w:val="en-US"/>
        </w:rPr>
        <w:t>Weinbaum</w:t>
      </w:r>
      <w:proofErr w:type="spellEnd"/>
      <w:r w:rsidRPr="00A31E21">
        <w:rPr>
          <w:rFonts w:ascii="Arial" w:hAnsi="Arial" w:cs="Arial"/>
          <w:sz w:val="24"/>
          <w:szCs w:val="24"/>
          <w:lang w:val="en-US"/>
        </w:rPr>
        <w:t xml:space="preserve"> CM, Mast EE, Ward JW. Recommendations for identification and public health management of persons with chronic hepatitis B virus infection. </w:t>
      </w:r>
      <w:proofErr w:type="spellStart"/>
      <w:r w:rsidRPr="00A31E21">
        <w:rPr>
          <w:rFonts w:ascii="Arial" w:hAnsi="Arial" w:cs="Arial"/>
          <w:sz w:val="24"/>
          <w:szCs w:val="24"/>
          <w:lang w:val="en-US"/>
        </w:rPr>
        <w:t>Hepatology</w:t>
      </w:r>
      <w:proofErr w:type="spellEnd"/>
      <w:r w:rsidRPr="00A31E21">
        <w:rPr>
          <w:rFonts w:ascii="Arial" w:hAnsi="Arial" w:cs="Arial"/>
          <w:sz w:val="24"/>
          <w:szCs w:val="24"/>
          <w:lang w:val="en-US"/>
        </w:rPr>
        <w:t>. 2009 May</w:t>
      </w:r>
      <w:proofErr w:type="gramStart"/>
      <w:r w:rsidRPr="00A31E21">
        <w:rPr>
          <w:rFonts w:ascii="Arial" w:hAnsi="Arial" w:cs="Arial"/>
          <w:sz w:val="24"/>
          <w:szCs w:val="24"/>
          <w:lang w:val="en-US"/>
        </w:rPr>
        <w:t>;49</w:t>
      </w:r>
      <w:proofErr w:type="gramEnd"/>
      <w:r w:rsidRPr="00A31E21">
        <w:rPr>
          <w:rFonts w:ascii="Arial" w:hAnsi="Arial" w:cs="Arial"/>
          <w:sz w:val="24"/>
          <w:szCs w:val="24"/>
          <w:lang w:val="en-US"/>
        </w:rPr>
        <w:t xml:space="preserve">(5 </w:t>
      </w:r>
      <w:proofErr w:type="spellStart"/>
      <w:r w:rsidRPr="00A31E21">
        <w:rPr>
          <w:rFonts w:ascii="Arial" w:hAnsi="Arial" w:cs="Arial"/>
          <w:sz w:val="24"/>
          <w:szCs w:val="24"/>
          <w:lang w:val="en-US"/>
        </w:rPr>
        <w:t>Suppl</w:t>
      </w:r>
      <w:proofErr w:type="spellEnd"/>
      <w:r w:rsidRPr="00A31E21">
        <w:rPr>
          <w:rFonts w:ascii="Arial" w:hAnsi="Arial" w:cs="Arial"/>
          <w:sz w:val="24"/>
          <w:szCs w:val="24"/>
          <w:lang w:val="en-US"/>
        </w:rPr>
        <w:t>):S35-44.</w:t>
      </w:r>
      <w:r w:rsidR="00DB4508" w:rsidRPr="00A31E21">
        <w:rPr>
          <w:rFonts w:ascii="Arial" w:hAnsi="Arial" w:cs="Arial"/>
          <w:sz w:val="24"/>
          <w:szCs w:val="24"/>
          <w:lang w:val="en-US"/>
        </w:rPr>
        <w:t xml:space="preserve"> </w:t>
      </w:r>
      <w:hyperlink r:id="rId10" w:history="1">
        <w:r w:rsidR="00DB4508" w:rsidRPr="00A31E21">
          <w:rPr>
            <w:rStyle w:val="Hipervnculo"/>
            <w:rFonts w:ascii="Arial" w:hAnsi="Arial" w:cs="Arial"/>
            <w:color w:val="auto"/>
            <w:sz w:val="24"/>
            <w:szCs w:val="24"/>
            <w:u w:val="none"/>
            <w:lang w:val="en-US"/>
          </w:rPr>
          <w:t>http://onlinelibrary.wiley.com/doi/10.1002/hep.22882/epdf</w:t>
        </w:r>
      </w:hyperlink>
      <w:r w:rsidR="00DB4508" w:rsidRPr="00A31E21">
        <w:rPr>
          <w:rFonts w:ascii="Arial" w:hAnsi="Arial" w:cs="Arial"/>
          <w:sz w:val="24"/>
          <w:szCs w:val="24"/>
          <w:lang w:val="en-US"/>
        </w:rPr>
        <w:t xml:space="preserve"> </w:t>
      </w:r>
    </w:p>
    <w:p w:rsidR="0083328E" w:rsidRPr="00A31E21" w:rsidRDefault="0083328E" w:rsidP="00FD28BC">
      <w:pPr>
        <w:numPr>
          <w:ilvl w:val="0"/>
          <w:numId w:val="4"/>
        </w:numPr>
        <w:spacing w:after="0" w:line="240" w:lineRule="auto"/>
        <w:ind w:left="426"/>
        <w:jc w:val="both"/>
        <w:rPr>
          <w:rFonts w:ascii="Arial" w:hAnsi="Arial" w:cs="Arial"/>
          <w:sz w:val="24"/>
          <w:szCs w:val="24"/>
        </w:rPr>
      </w:pPr>
      <w:proofErr w:type="spellStart"/>
      <w:r w:rsidRPr="00A31E21">
        <w:rPr>
          <w:rFonts w:ascii="Arial" w:hAnsi="Arial" w:cs="Arial"/>
          <w:sz w:val="24"/>
          <w:szCs w:val="24"/>
          <w:lang w:val="en-US"/>
        </w:rPr>
        <w:t>Pottie</w:t>
      </w:r>
      <w:proofErr w:type="spellEnd"/>
      <w:r w:rsidRPr="00A31E21">
        <w:rPr>
          <w:rFonts w:ascii="Arial" w:hAnsi="Arial" w:cs="Arial"/>
          <w:sz w:val="24"/>
          <w:szCs w:val="24"/>
          <w:lang w:val="en-US"/>
        </w:rPr>
        <w:t xml:space="preserve"> K, Greenaway C, </w:t>
      </w:r>
      <w:proofErr w:type="spellStart"/>
      <w:r w:rsidRPr="00A31E21">
        <w:rPr>
          <w:rFonts w:ascii="Arial" w:hAnsi="Arial" w:cs="Arial"/>
          <w:sz w:val="24"/>
          <w:szCs w:val="24"/>
          <w:lang w:val="en-US"/>
        </w:rPr>
        <w:t>Feightner</w:t>
      </w:r>
      <w:proofErr w:type="spellEnd"/>
      <w:r w:rsidRPr="00A31E21">
        <w:rPr>
          <w:rFonts w:ascii="Arial" w:hAnsi="Arial" w:cs="Arial"/>
          <w:sz w:val="24"/>
          <w:szCs w:val="24"/>
          <w:lang w:val="en-US"/>
        </w:rPr>
        <w:t xml:space="preserve"> J, Welch V, </w:t>
      </w:r>
      <w:proofErr w:type="spellStart"/>
      <w:r w:rsidRPr="00A31E21">
        <w:rPr>
          <w:rFonts w:ascii="Arial" w:hAnsi="Arial" w:cs="Arial"/>
          <w:sz w:val="24"/>
          <w:szCs w:val="24"/>
          <w:lang w:val="en-US"/>
        </w:rPr>
        <w:t>Swinkels</w:t>
      </w:r>
      <w:proofErr w:type="spellEnd"/>
      <w:r w:rsidRPr="00A31E21">
        <w:rPr>
          <w:rFonts w:ascii="Arial" w:hAnsi="Arial" w:cs="Arial"/>
          <w:sz w:val="24"/>
          <w:szCs w:val="24"/>
          <w:lang w:val="en-US"/>
        </w:rPr>
        <w:t xml:space="preserve"> H, Rashid M et al. Evidence-based clinical guidelines for immigrants and refugees. CMAJ. 2011 Sep 6</w:t>
      </w:r>
      <w:proofErr w:type="gramStart"/>
      <w:r w:rsidRPr="00A31E21">
        <w:rPr>
          <w:rFonts w:ascii="Arial" w:hAnsi="Arial" w:cs="Arial"/>
          <w:sz w:val="24"/>
          <w:szCs w:val="24"/>
          <w:lang w:val="en-US"/>
        </w:rPr>
        <w:t>;183</w:t>
      </w:r>
      <w:proofErr w:type="gramEnd"/>
      <w:r w:rsidRPr="00A31E21">
        <w:rPr>
          <w:rFonts w:ascii="Arial" w:hAnsi="Arial" w:cs="Arial"/>
          <w:sz w:val="24"/>
          <w:szCs w:val="24"/>
          <w:lang w:val="en-US"/>
        </w:rPr>
        <w:t>(12):E824-925.</w:t>
      </w:r>
      <w:r w:rsidR="00DB4508" w:rsidRPr="00A31E21">
        <w:rPr>
          <w:rFonts w:ascii="Arial" w:hAnsi="Arial" w:cs="Arial"/>
          <w:sz w:val="24"/>
          <w:szCs w:val="24"/>
          <w:lang w:val="en-US"/>
        </w:rPr>
        <w:t xml:space="preserve"> </w:t>
      </w:r>
      <w:hyperlink r:id="rId11" w:history="1">
        <w:r w:rsidR="00DB4508" w:rsidRPr="00A31E21">
          <w:rPr>
            <w:rStyle w:val="Hipervnculo"/>
            <w:rFonts w:ascii="Arial" w:hAnsi="Arial" w:cs="Arial"/>
            <w:color w:val="auto"/>
            <w:sz w:val="24"/>
            <w:szCs w:val="24"/>
            <w:u w:val="none"/>
          </w:rPr>
          <w:t>https://www.ncbi.nlm.nih.gov/pmc/articles/PMC3168666/pdf/183e824.pdf</w:t>
        </w:r>
      </w:hyperlink>
      <w:r w:rsidR="00DB4508" w:rsidRPr="00A31E21">
        <w:rPr>
          <w:rFonts w:ascii="Arial" w:hAnsi="Arial" w:cs="Arial"/>
          <w:sz w:val="24"/>
          <w:szCs w:val="24"/>
        </w:rPr>
        <w:t xml:space="preserve"> </w:t>
      </w:r>
      <w:r w:rsidRPr="00A31E21">
        <w:rPr>
          <w:rFonts w:ascii="Arial" w:hAnsi="Arial" w:cs="Arial"/>
          <w:sz w:val="24"/>
          <w:szCs w:val="24"/>
        </w:rPr>
        <w:t xml:space="preserve"> </w:t>
      </w:r>
    </w:p>
    <w:p w:rsidR="0083328E" w:rsidRPr="00A31E21" w:rsidRDefault="0083328E" w:rsidP="00FD28BC">
      <w:pPr>
        <w:numPr>
          <w:ilvl w:val="0"/>
          <w:numId w:val="4"/>
        </w:numPr>
        <w:spacing w:after="0" w:line="240" w:lineRule="auto"/>
        <w:ind w:left="426"/>
        <w:jc w:val="both"/>
        <w:rPr>
          <w:rFonts w:ascii="Arial" w:hAnsi="Arial" w:cs="Arial"/>
          <w:sz w:val="24"/>
          <w:szCs w:val="24"/>
        </w:rPr>
      </w:pPr>
      <w:proofErr w:type="spellStart"/>
      <w:r w:rsidRPr="00A31E21">
        <w:rPr>
          <w:rFonts w:ascii="Arial" w:hAnsi="Arial" w:cs="Arial"/>
          <w:sz w:val="24"/>
          <w:szCs w:val="24"/>
          <w:lang w:val="en-US"/>
        </w:rPr>
        <w:t>Thudi</w:t>
      </w:r>
      <w:proofErr w:type="spellEnd"/>
      <w:r w:rsidRPr="00A31E21">
        <w:rPr>
          <w:rFonts w:ascii="Arial" w:hAnsi="Arial" w:cs="Arial"/>
          <w:sz w:val="24"/>
          <w:szCs w:val="24"/>
          <w:lang w:val="en-US"/>
        </w:rPr>
        <w:t xml:space="preserve"> K, </w:t>
      </w:r>
      <w:proofErr w:type="spellStart"/>
      <w:r w:rsidRPr="00A31E21">
        <w:rPr>
          <w:rFonts w:ascii="Arial" w:hAnsi="Arial" w:cs="Arial"/>
          <w:sz w:val="24"/>
          <w:szCs w:val="24"/>
          <w:lang w:val="en-US"/>
        </w:rPr>
        <w:t>Yadav</w:t>
      </w:r>
      <w:proofErr w:type="spellEnd"/>
      <w:r w:rsidRPr="00A31E21">
        <w:rPr>
          <w:rFonts w:ascii="Arial" w:hAnsi="Arial" w:cs="Arial"/>
          <w:sz w:val="24"/>
          <w:szCs w:val="24"/>
          <w:lang w:val="en-US"/>
        </w:rPr>
        <w:t xml:space="preserve"> D, Sweeney K, </w:t>
      </w:r>
      <w:proofErr w:type="spellStart"/>
      <w:r w:rsidRPr="00A31E21">
        <w:rPr>
          <w:rFonts w:ascii="Arial" w:hAnsi="Arial" w:cs="Arial"/>
          <w:sz w:val="24"/>
          <w:szCs w:val="24"/>
          <w:lang w:val="en-US"/>
        </w:rPr>
        <w:t>Behari</w:t>
      </w:r>
      <w:proofErr w:type="spellEnd"/>
      <w:r w:rsidRPr="00A31E21">
        <w:rPr>
          <w:rFonts w:ascii="Arial" w:hAnsi="Arial" w:cs="Arial"/>
          <w:sz w:val="24"/>
          <w:szCs w:val="24"/>
          <w:lang w:val="en-US"/>
        </w:rPr>
        <w:t xml:space="preserve"> J. Physicians infrequently adhere to hepatitis vaccination guidelines for chronic liver disease. </w:t>
      </w:r>
      <w:proofErr w:type="spellStart"/>
      <w:r w:rsidRPr="00A31E21">
        <w:rPr>
          <w:rFonts w:ascii="Arial" w:hAnsi="Arial" w:cs="Arial"/>
          <w:sz w:val="24"/>
          <w:szCs w:val="24"/>
        </w:rPr>
        <w:t>PLoS</w:t>
      </w:r>
      <w:proofErr w:type="spellEnd"/>
      <w:r w:rsidRPr="00A31E21">
        <w:rPr>
          <w:rFonts w:ascii="Arial" w:hAnsi="Arial" w:cs="Arial"/>
          <w:sz w:val="24"/>
          <w:szCs w:val="24"/>
        </w:rPr>
        <w:t xml:space="preserve"> </w:t>
      </w:r>
      <w:proofErr w:type="spellStart"/>
      <w:r w:rsidRPr="00A31E21">
        <w:rPr>
          <w:rFonts w:ascii="Arial" w:hAnsi="Arial" w:cs="Arial"/>
          <w:sz w:val="24"/>
          <w:szCs w:val="24"/>
        </w:rPr>
        <w:t>One</w:t>
      </w:r>
      <w:proofErr w:type="spellEnd"/>
      <w:r w:rsidRPr="00A31E21">
        <w:rPr>
          <w:rFonts w:ascii="Arial" w:hAnsi="Arial" w:cs="Arial"/>
          <w:sz w:val="24"/>
          <w:szCs w:val="24"/>
        </w:rPr>
        <w:t>. 2013 Jul 26</w:t>
      </w:r>
      <w:proofErr w:type="gramStart"/>
      <w:r w:rsidRPr="00A31E21">
        <w:rPr>
          <w:rFonts w:ascii="Arial" w:hAnsi="Arial" w:cs="Arial"/>
          <w:sz w:val="24"/>
          <w:szCs w:val="24"/>
        </w:rPr>
        <w:t>;8</w:t>
      </w:r>
      <w:proofErr w:type="gramEnd"/>
      <w:r w:rsidRPr="00A31E21">
        <w:rPr>
          <w:rFonts w:ascii="Arial" w:hAnsi="Arial" w:cs="Arial"/>
          <w:sz w:val="24"/>
          <w:szCs w:val="24"/>
        </w:rPr>
        <w:t xml:space="preserve">(7):e71124. </w:t>
      </w:r>
      <w:hyperlink r:id="rId12" w:history="1">
        <w:r w:rsidR="00DB4508" w:rsidRPr="00A31E21">
          <w:rPr>
            <w:rStyle w:val="Hipervnculo"/>
            <w:rFonts w:ascii="Arial" w:hAnsi="Arial" w:cs="Arial"/>
            <w:color w:val="auto"/>
            <w:sz w:val="24"/>
            <w:szCs w:val="24"/>
            <w:u w:val="none"/>
          </w:rPr>
          <w:t>https://www.ncbi.nlm.nih.gov/pmc/articles/PMC3724808/pdf/pone.0071124.pdf</w:t>
        </w:r>
      </w:hyperlink>
      <w:r w:rsidR="00DB4508" w:rsidRPr="00A31E21">
        <w:rPr>
          <w:rFonts w:ascii="Arial" w:hAnsi="Arial" w:cs="Arial"/>
          <w:sz w:val="24"/>
          <w:szCs w:val="24"/>
        </w:rPr>
        <w:t xml:space="preserve"> </w:t>
      </w:r>
    </w:p>
    <w:p w:rsidR="00375EBA" w:rsidRPr="00A31E21" w:rsidRDefault="00375EBA" w:rsidP="00375EBA">
      <w:pPr>
        <w:numPr>
          <w:ilvl w:val="0"/>
          <w:numId w:val="4"/>
        </w:numPr>
        <w:spacing w:after="0" w:line="240" w:lineRule="auto"/>
        <w:ind w:left="426"/>
        <w:jc w:val="both"/>
        <w:rPr>
          <w:rFonts w:ascii="Arial" w:hAnsi="Arial" w:cs="Arial"/>
          <w:sz w:val="24"/>
          <w:szCs w:val="24"/>
          <w:lang w:val="en-US"/>
        </w:rPr>
      </w:pPr>
      <w:proofErr w:type="spellStart"/>
      <w:r w:rsidRPr="00A31E21">
        <w:rPr>
          <w:rFonts w:ascii="Arial" w:hAnsi="Arial" w:cs="Arial"/>
          <w:sz w:val="24"/>
          <w:szCs w:val="24"/>
          <w:lang w:val="en-US"/>
        </w:rPr>
        <w:t>Roukens</w:t>
      </w:r>
      <w:proofErr w:type="spellEnd"/>
      <w:r w:rsidRPr="00A31E21">
        <w:rPr>
          <w:rFonts w:ascii="Arial" w:hAnsi="Arial" w:cs="Arial"/>
          <w:sz w:val="24"/>
          <w:szCs w:val="24"/>
          <w:lang w:val="en-US"/>
        </w:rPr>
        <w:t xml:space="preserve"> AH, </w:t>
      </w:r>
      <w:proofErr w:type="spellStart"/>
      <w:r w:rsidRPr="00A31E21">
        <w:rPr>
          <w:rFonts w:ascii="Arial" w:hAnsi="Arial" w:cs="Arial"/>
          <w:sz w:val="24"/>
          <w:szCs w:val="24"/>
          <w:lang w:val="en-US"/>
        </w:rPr>
        <w:t>Visser</w:t>
      </w:r>
      <w:proofErr w:type="spellEnd"/>
      <w:r w:rsidRPr="00A31E21">
        <w:rPr>
          <w:rFonts w:ascii="Arial" w:hAnsi="Arial" w:cs="Arial"/>
          <w:sz w:val="24"/>
          <w:szCs w:val="24"/>
          <w:lang w:val="en-US"/>
        </w:rPr>
        <w:t xml:space="preserve"> LG. Hepatitis B vaccination strategy in vaccine low and non-responders: a matter of quantity of quality? Hum </w:t>
      </w:r>
      <w:proofErr w:type="spellStart"/>
      <w:r w:rsidRPr="00A31E21">
        <w:rPr>
          <w:rFonts w:ascii="Arial" w:hAnsi="Arial" w:cs="Arial"/>
          <w:sz w:val="24"/>
          <w:szCs w:val="24"/>
          <w:lang w:val="en-US"/>
        </w:rPr>
        <w:t>Vaccin</w:t>
      </w:r>
      <w:proofErr w:type="spellEnd"/>
      <w:r w:rsidRPr="00A31E21">
        <w:rPr>
          <w:rFonts w:ascii="Arial" w:hAnsi="Arial" w:cs="Arial"/>
          <w:sz w:val="24"/>
          <w:szCs w:val="24"/>
          <w:lang w:val="en-US"/>
        </w:rPr>
        <w:t>. 2011 Jun</w:t>
      </w:r>
      <w:proofErr w:type="gramStart"/>
      <w:r w:rsidRPr="00A31E21">
        <w:rPr>
          <w:rFonts w:ascii="Arial" w:hAnsi="Arial" w:cs="Arial"/>
          <w:sz w:val="24"/>
          <w:szCs w:val="24"/>
          <w:lang w:val="en-US"/>
        </w:rPr>
        <w:t>;7</w:t>
      </w:r>
      <w:proofErr w:type="gramEnd"/>
      <w:r w:rsidRPr="00A31E21">
        <w:rPr>
          <w:rFonts w:ascii="Arial" w:hAnsi="Arial" w:cs="Arial"/>
          <w:sz w:val="24"/>
          <w:szCs w:val="24"/>
          <w:lang w:val="en-US"/>
        </w:rPr>
        <w:t>(6):654-7.</w:t>
      </w:r>
    </w:p>
    <w:p w:rsidR="00375EBA" w:rsidRPr="00A31E21" w:rsidRDefault="00134497" w:rsidP="00375EBA">
      <w:pPr>
        <w:spacing w:after="0" w:line="240" w:lineRule="auto"/>
        <w:ind w:left="426"/>
        <w:jc w:val="both"/>
        <w:rPr>
          <w:rFonts w:ascii="Arial" w:hAnsi="Arial" w:cs="Arial"/>
          <w:sz w:val="24"/>
          <w:szCs w:val="24"/>
          <w:lang w:val="en-US"/>
        </w:rPr>
      </w:pPr>
      <w:hyperlink r:id="rId13" w:history="1">
        <w:r w:rsidR="00375EBA" w:rsidRPr="00A31E21">
          <w:rPr>
            <w:rStyle w:val="Hipervnculo"/>
            <w:rFonts w:ascii="Arial" w:hAnsi="Arial" w:cs="Arial"/>
            <w:color w:val="auto"/>
            <w:sz w:val="24"/>
            <w:szCs w:val="24"/>
            <w:u w:val="none"/>
            <w:lang w:val="en-US"/>
          </w:rPr>
          <w:t>http://www.tandfonline.com/doi/pdf/10.4161/hv.7.6.14986?needAccess=true</w:t>
        </w:r>
      </w:hyperlink>
      <w:r w:rsidR="00375EBA" w:rsidRPr="00A31E21">
        <w:rPr>
          <w:rFonts w:ascii="Arial" w:hAnsi="Arial" w:cs="Arial"/>
          <w:sz w:val="24"/>
          <w:szCs w:val="24"/>
          <w:lang w:val="en-US"/>
        </w:rPr>
        <w:t xml:space="preserve"> </w:t>
      </w:r>
    </w:p>
    <w:p w:rsidR="00375EBA" w:rsidRPr="00A31E21" w:rsidRDefault="00375EBA" w:rsidP="00375EBA">
      <w:pPr>
        <w:numPr>
          <w:ilvl w:val="0"/>
          <w:numId w:val="4"/>
        </w:numPr>
        <w:spacing w:after="0" w:line="240" w:lineRule="auto"/>
        <w:ind w:left="426"/>
        <w:jc w:val="both"/>
        <w:rPr>
          <w:rFonts w:ascii="Arial" w:hAnsi="Arial" w:cs="Arial"/>
          <w:sz w:val="24"/>
          <w:szCs w:val="24"/>
        </w:rPr>
      </w:pPr>
      <w:proofErr w:type="spellStart"/>
      <w:r w:rsidRPr="00A31E21">
        <w:rPr>
          <w:rFonts w:ascii="Arial" w:hAnsi="Arial" w:cs="Arial"/>
          <w:sz w:val="24"/>
          <w:szCs w:val="24"/>
          <w:lang w:val="en-US"/>
        </w:rPr>
        <w:t>Pérez-López</w:t>
      </w:r>
      <w:proofErr w:type="spellEnd"/>
      <w:r w:rsidRPr="00A31E21">
        <w:rPr>
          <w:rFonts w:ascii="Arial" w:hAnsi="Arial" w:cs="Arial"/>
          <w:sz w:val="24"/>
          <w:szCs w:val="24"/>
          <w:lang w:val="en-US"/>
        </w:rPr>
        <w:t xml:space="preserve"> JA, </w:t>
      </w:r>
      <w:proofErr w:type="spellStart"/>
      <w:r w:rsidRPr="00A31E21">
        <w:rPr>
          <w:rFonts w:ascii="Arial" w:hAnsi="Arial" w:cs="Arial"/>
          <w:sz w:val="24"/>
          <w:szCs w:val="24"/>
          <w:lang w:val="en-US"/>
        </w:rPr>
        <w:t>García-Elorriaga</w:t>
      </w:r>
      <w:proofErr w:type="spellEnd"/>
      <w:r w:rsidRPr="00A31E21">
        <w:rPr>
          <w:rFonts w:ascii="Arial" w:hAnsi="Arial" w:cs="Arial"/>
          <w:sz w:val="24"/>
          <w:szCs w:val="24"/>
          <w:lang w:val="en-US"/>
        </w:rPr>
        <w:t xml:space="preserve"> G, Del Rey-Pineda G, </w:t>
      </w:r>
      <w:proofErr w:type="spellStart"/>
      <w:r w:rsidRPr="00A31E21">
        <w:rPr>
          <w:rFonts w:ascii="Arial" w:hAnsi="Arial" w:cs="Arial"/>
          <w:sz w:val="24"/>
          <w:szCs w:val="24"/>
          <w:lang w:val="en-US"/>
        </w:rPr>
        <w:t>Manjarrez-Téllez</w:t>
      </w:r>
      <w:proofErr w:type="spellEnd"/>
      <w:r w:rsidRPr="00A31E21">
        <w:rPr>
          <w:rFonts w:ascii="Arial" w:hAnsi="Arial" w:cs="Arial"/>
          <w:sz w:val="24"/>
          <w:szCs w:val="24"/>
          <w:lang w:val="en-US"/>
        </w:rPr>
        <w:t xml:space="preserve"> B. Antibodies against hepatitis B after vaccination in health workers. </w:t>
      </w:r>
      <w:r w:rsidRPr="00A31E21">
        <w:rPr>
          <w:rFonts w:ascii="Arial" w:hAnsi="Arial" w:cs="Arial"/>
          <w:sz w:val="24"/>
          <w:szCs w:val="24"/>
        </w:rPr>
        <w:t xml:space="preserve">Salud Publica </w:t>
      </w:r>
      <w:proofErr w:type="spellStart"/>
      <w:r w:rsidRPr="00A31E21">
        <w:rPr>
          <w:rFonts w:ascii="Arial" w:hAnsi="Arial" w:cs="Arial"/>
          <w:sz w:val="24"/>
          <w:szCs w:val="24"/>
        </w:rPr>
        <w:t>Mex</w:t>
      </w:r>
      <w:proofErr w:type="spellEnd"/>
      <w:r w:rsidRPr="00A31E21">
        <w:rPr>
          <w:rFonts w:ascii="Arial" w:hAnsi="Arial" w:cs="Arial"/>
          <w:sz w:val="24"/>
          <w:szCs w:val="24"/>
        </w:rPr>
        <w:t xml:space="preserve">. 2011 </w:t>
      </w:r>
      <w:proofErr w:type="spellStart"/>
      <w:r w:rsidRPr="00A31E21">
        <w:rPr>
          <w:rFonts w:ascii="Arial" w:hAnsi="Arial" w:cs="Arial"/>
          <w:sz w:val="24"/>
          <w:szCs w:val="24"/>
        </w:rPr>
        <w:t>May-Jun</w:t>
      </w:r>
      <w:proofErr w:type="spellEnd"/>
      <w:r w:rsidRPr="00A31E21">
        <w:rPr>
          <w:rFonts w:ascii="Arial" w:hAnsi="Arial" w:cs="Arial"/>
          <w:sz w:val="24"/>
          <w:szCs w:val="24"/>
        </w:rPr>
        <w:t xml:space="preserve">; 53(3): 205-6. </w:t>
      </w:r>
      <w:hyperlink r:id="rId14" w:history="1">
        <w:r w:rsidRPr="00A31E21">
          <w:rPr>
            <w:rStyle w:val="Hipervnculo"/>
            <w:rFonts w:ascii="Arial" w:hAnsi="Arial" w:cs="Arial"/>
            <w:color w:val="auto"/>
            <w:sz w:val="24"/>
            <w:szCs w:val="24"/>
            <w:u w:val="none"/>
          </w:rPr>
          <w:t>http://www.scielosp.org/pdf/spm/v53n3/a03v53n3.pdf</w:t>
        </w:r>
      </w:hyperlink>
      <w:r w:rsidRPr="00A31E21">
        <w:rPr>
          <w:rFonts w:ascii="Arial" w:hAnsi="Arial" w:cs="Arial"/>
          <w:sz w:val="24"/>
          <w:szCs w:val="24"/>
        </w:rPr>
        <w:t xml:space="preserve"> </w:t>
      </w:r>
    </w:p>
    <w:p w:rsidR="00375EBA" w:rsidRPr="00A31E21" w:rsidRDefault="00375EBA" w:rsidP="00375EBA">
      <w:pPr>
        <w:numPr>
          <w:ilvl w:val="0"/>
          <w:numId w:val="4"/>
        </w:numPr>
        <w:spacing w:after="0" w:line="240" w:lineRule="auto"/>
        <w:ind w:left="426"/>
        <w:jc w:val="both"/>
        <w:rPr>
          <w:rFonts w:ascii="Arial" w:hAnsi="Arial" w:cs="Arial"/>
          <w:sz w:val="24"/>
          <w:szCs w:val="24"/>
          <w:lang w:val="en-US"/>
        </w:rPr>
      </w:pPr>
      <w:r w:rsidRPr="00A31E21">
        <w:rPr>
          <w:rFonts w:ascii="Arial" w:hAnsi="Arial" w:cs="Arial"/>
          <w:sz w:val="24"/>
          <w:szCs w:val="24"/>
          <w:lang w:val="en-US"/>
        </w:rPr>
        <w:t xml:space="preserve">Yao J, </w:t>
      </w:r>
      <w:proofErr w:type="spellStart"/>
      <w:r w:rsidRPr="00A31E21">
        <w:rPr>
          <w:rFonts w:ascii="Arial" w:hAnsi="Arial" w:cs="Arial"/>
          <w:sz w:val="24"/>
          <w:szCs w:val="24"/>
          <w:lang w:val="en-US"/>
        </w:rPr>
        <w:t>Qiu</w:t>
      </w:r>
      <w:proofErr w:type="spellEnd"/>
      <w:r w:rsidRPr="00A31E21">
        <w:rPr>
          <w:rFonts w:ascii="Arial" w:hAnsi="Arial" w:cs="Arial"/>
          <w:sz w:val="24"/>
          <w:szCs w:val="24"/>
          <w:lang w:val="en-US"/>
        </w:rPr>
        <w:t xml:space="preserve"> Y, Chen Y, Jiang Z, Shen L, Shan H, Dai X, Li Q, Liu Y, Ren W, Ren J. Optimal vaccination program for healthy adults in China. Hum </w:t>
      </w:r>
      <w:proofErr w:type="spellStart"/>
      <w:r w:rsidRPr="00A31E21">
        <w:rPr>
          <w:rFonts w:ascii="Arial" w:hAnsi="Arial" w:cs="Arial"/>
          <w:sz w:val="24"/>
          <w:szCs w:val="24"/>
          <w:lang w:val="en-US"/>
        </w:rPr>
        <w:t>Vaccin</w:t>
      </w:r>
      <w:proofErr w:type="spellEnd"/>
      <w:r w:rsidRPr="00A31E21">
        <w:rPr>
          <w:rFonts w:ascii="Arial" w:hAnsi="Arial" w:cs="Arial"/>
          <w:sz w:val="24"/>
          <w:szCs w:val="24"/>
          <w:lang w:val="en-US"/>
        </w:rPr>
        <w:t xml:space="preserve"> </w:t>
      </w:r>
      <w:proofErr w:type="spellStart"/>
      <w:r w:rsidRPr="00A31E21">
        <w:rPr>
          <w:rFonts w:ascii="Arial" w:hAnsi="Arial" w:cs="Arial"/>
          <w:sz w:val="24"/>
          <w:szCs w:val="24"/>
          <w:lang w:val="en-US"/>
        </w:rPr>
        <w:t>Immunother</w:t>
      </w:r>
      <w:proofErr w:type="spellEnd"/>
      <w:r w:rsidRPr="00A31E21">
        <w:rPr>
          <w:rFonts w:ascii="Arial" w:hAnsi="Arial" w:cs="Arial"/>
          <w:sz w:val="24"/>
          <w:szCs w:val="24"/>
          <w:lang w:val="en-US"/>
        </w:rPr>
        <w:t>. 2015</w:t>
      </w:r>
      <w:proofErr w:type="gramStart"/>
      <w:r w:rsidRPr="00A31E21">
        <w:rPr>
          <w:rFonts w:ascii="Arial" w:hAnsi="Arial" w:cs="Arial"/>
          <w:sz w:val="24"/>
          <w:szCs w:val="24"/>
          <w:lang w:val="en-US"/>
        </w:rPr>
        <w:t>;11</w:t>
      </w:r>
      <w:proofErr w:type="gramEnd"/>
      <w:r w:rsidRPr="00A31E21">
        <w:rPr>
          <w:rFonts w:ascii="Arial" w:hAnsi="Arial" w:cs="Arial"/>
          <w:sz w:val="24"/>
          <w:szCs w:val="24"/>
          <w:lang w:val="en-US"/>
        </w:rPr>
        <w:t xml:space="preserve">(10):2389-94. </w:t>
      </w:r>
      <w:hyperlink r:id="rId15" w:history="1">
        <w:r w:rsidRPr="00A31E21">
          <w:rPr>
            <w:rStyle w:val="Hipervnculo"/>
            <w:rFonts w:ascii="Arial" w:hAnsi="Arial" w:cs="Arial"/>
            <w:color w:val="auto"/>
            <w:sz w:val="24"/>
            <w:szCs w:val="24"/>
            <w:u w:val="none"/>
            <w:lang w:val="en-US"/>
          </w:rPr>
          <w:t>https://www.ncbi.nlm.nih.gov/pmc/articles/PMC4635859/pdf/khvi-11-10-1053674.pdf</w:t>
        </w:r>
      </w:hyperlink>
      <w:r w:rsidRPr="00A31E21">
        <w:rPr>
          <w:rFonts w:ascii="Arial" w:hAnsi="Arial" w:cs="Arial"/>
          <w:sz w:val="24"/>
          <w:szCs w:val="24"/>
          <w:lang w:val="en-US"/>
        </w:rPr>
        <w:t xml:space="preserve"> </w:t>
      </w:r>
    </w:p>
    <w:p w:rsidR="00375EBA" w:rsidRPr="00A31E21" w:rsidRDefault="00375EBA" w:rsidP="00375EBA">
      <w:pPr>
        <w:numPr>
          <w:ilvl w:val="0"/>
          <w:numId w:val="4"/>
        </w:numPr>
        <w:spacing w:after="0" w:line="240" w:lineRule="auto"/>
        <w:ind w:left="426"/>
        <w:jc w:val="both"/>
        <w:rPr>
          <w:rFonts w:ascii="Arial" w:hAnsi="Arial" w:cs="Arial"/>
          <w:sz w:val="24"/>
          <w:szCs w:val="24"/>
          <w:lang w:val="en-US"/>
        </w:rPr>
      </w:pPr>
      <w:r w:rsidRPr="00A31E21">
        <w:rPr>
          <w:rFonts w:ascii="Arial" w:hAnsi="Arial" w:cs="Arial"/>
          <w:sz w:val="24"/>
          <w:szCs w:val="24"/>
          <w:lang w:val="en-US"/>
        </w:rPr>
        <w:t xml:space="preserve">Mast EE, </w:t>
      </w:r>
      <w:proofErr w:type="spellStart"/>
      <w:r w:rsidRPr="00A31E21">
        <w:rPr>
          <w:rFonts w:ascii="Arial" w:hAnsi="Arial" w:cs="Arial"/>
          <w:sz w:val="24"/>
          <w:szCs w:val="24"/>
          <w:lang w:val="en-US"/>
        </w:rPr>
        <w:t>Weinbaum</w:t>
      </w:r>
      <w:proofErr w:type="spellEnd"/>
      <w:r w:rsidRPr="00A31E21">
        <w:rPr>
          <w:rFonts w:ascii="Arial" w:hAnsi="Arial" w:cs="Arial"/>
          <w:sz w:val="24"/>
          <w:szCs w:val="24"/>
          <w:lang w:val="en-US"/>
        </w:rPr>
        <w:t xml:space="preserve"> CM, Fiore AE, Alter MJ, Bell BP, </w:t>
      </w:r>
      <w:proofErr w:type="spellStart"/>
      <w:r w:rsidRPr="00A31E21">
        <w:rPr>
          <w:rFonts w:ascii="Arial" w:hAnsi="Arial" w:cs="Arial"/>
          <w:sz w:val="24"/>
          <w:szCs w:val="24"/>
          <w:lang w:val="en-US"/>
        </w:rPr>
        <w:t>Finelli</w:t>
      </w:r>
      <w:proofErr w:type="spellEnd"/>
      <w:r w:rsidRPr="00A31E21">
        <w:rPr>
          <w:rFonts w:ascii="Arial" w:hAnsi="Arial" w:cs="Arial"/>
          <w:sz w:val="24"/>
          <w:szCs w:val="24"/>
          <w:lang w:val="en-US"/>
        </w:rPr>
        <w:t xml:space="preserve"> L, </w:t>
      </w:r>
      <w:proofErr w:type="spellStart"/>
      <w:r w:rsidRPr="00A31E21">
        <w:rPr>
          <w:rFonts w:ascii="Arial" w:hAnsi="Arial" w:cs="Arial"/>
          <w:sz w:val="24"/>
          <w:szCs w:val="24"/>
          <w:lang w:val="en-US"/>
        </w:rPr>
        <w:t>Rodewald</w:t>
      </w:r>
      <w:proofErr w:type="spellEnd"/>
      <w:r w:rsidRPr="00A31E21">
        <w:rPr>
          <w:rFonts w:ascii="Arial" w:hAnsi="Arial" w:cs="Arial"/>
          <w:sz w:val="24"/>
          <w:szCs w:val="24"/>
          <w:lang w:val="en-US"/>
        </w:rPr>
        <w:t xml:space="preserve"> LE, Douglas JM Jr, Janssen RS, Ward JW; Advisory Committee on Immunization Practices (ACIP) Centers for Disease Control and Prevention (CDC). A comprehensive immunization strategy to eliminate transmission of hepatitis B virus infection in the United States: recommendations of the Advisory Committee on Immunization Practices (ACIP) Part II: immunization of adults. MMWR </w:t>
      </w:r>
      <w:proofErr w:type="spellStart"/>
      <w:r w:rsidRPr="00A31E21">
        <w:rPr>
          <w:rFonts w:ascii="Arial" w:hAnsi="Arial" w:cs="Arial"/>
          <w:sz w:val="24"/>
          <w:szCs w:val="24"/>
          <w:lang w:val="en-US"/>
        </w:rPr>
        <w:t>Recomm</w:t>
      </w:r>
      <w:proofErr w:type="spellEnd"/>
      <w:r w:rsidRPr="00A31E21">
        <w:rPr>
          <w:rFonts w:ascii="Arial" w:hAnsi="Arial" w:cs="Arial"/>
          <w:sz w:val="24"/>
          <w:szCs w:val="24"/>
          <w:lang w:val="en-US"/>
        </w:rPr>
        <w:t xml:space="preserve"> Rep. 2006 Dec 8</w:t>
      </w:r>
      <w:proofErr w:type="gramStart"/>
      <w:r w:rsidRPr="00A31E21">
        <w:rPr>
          <w:rFonts w:ascii="Arial" w:hAnsi="Arial" w:cs="Arial"/>
          <w:sz w:val="24"/>
          <w:szCs w:val="24"/>
          <w:lang w:val="en-US"/>
        </w:rPr>
        <w:t>;55</w:t>
      </w:r>
      <w:proofErr w:type="gramEnd"/>
      <w:r w:rsidRPr="00A31E21">
        <w:rPr>
          <w:rFonts w:ascii="Arial" w:hAnsi="Arial" w:cs="Arial"/>
          <w:sz w:val="24"/>
          <w:szCs w:val="24"/>
          <w:lang w:val="en-US"/>
        </w:rPr>
        <w:t xml:space="preserve">(RR-16):1-33. </w:t>
      </w:r>
      <w:hyperlink r:id="rId16" w:history="1">
        <w:r w:rsidRPr="00A31E21">
          <w:rPr>
            <w:rStyle w:val="Hipervnculo"/>
            <w:rFonts w:ascii="Arial" w:hAnsi="Arial" w:cs="Arial"/>
            <w:color w:val="auto"/>
            <w:sz w:val="24"/>
            <w:szCs w:val="24"/>
            <w:u w:val="none"/>
            <w:lang w:val="en-US"/>
          </w:rPr>
          <w:t>https://www.cdc.gov/mmwr/preview/mmwrhtml/rr5516a1.htm</w:t>
        </w:r>
      </w:hyperlink>
      <w:r w:rsidRPr="00A31E21">
        <w:rPr>
          <w:rFonts w:ascii="Arial" w:hAnsi="Arial" w:cs="Arial"/>
          <w:sz w:val="24"/>
          <w:szCs w:val="24"/>
          <w:lang w:val="en-US"/>
        </w:rPr>
        <w:t xml:space="preserve"> </w:t>
      </w:r>
    </w:p>
    <w:p w:rsidR="00F22532" w:rsidRPr="00A31E21" w:rsidRDefault="00F22532" w:rsidP="00F22532">
      <w:pPr>
        <w:numPr>
          <w:ilvl w:val="0"/>
          <w:numId w:val="4"/>
        </w:numPr>
        <w:spacing w:after="0" w:line="240" w:lineRule="auto"/>
        <w:ind w:left="426"/>
        <w:jc w:val="both"/>
        <w:rPr>
          <w:rFonts w:ascii="Arial" w:hAnsi="Arial" w:cs="Arial"/>
          <w:sz w:val="24"/>
          <w:szCs w:val="24"/>
          <w:lang w:val="en-US"/>
        </w:rPr>
      </w:pPr>
      <w:r w:rsidRPr="00A31E21">
        <w:rPr>
          <w:rFonts w:ascii="Arial" w:hAnsi="Arial" w:cs="Arial"/>
          <w:sz w:val="24"/>
          <w:szCs w:val="24"/>
          <w:lang w:val="en-US"/>
        </w:rPr>
        <w:t xml:space="preserve">Lopes MH, </w:t>
      </w:r>
      <w:proofErr w:type="spellStart"/>
      <w:r w:rsidRPr="00A31E21">
        <w:rPr>
          <w:rFonts w:ascii="Arial" w:hAnsi="Arial" w:cs="Arial"/>
          <w:sz w:val="24"/>
          <w:szCs w:val="24"/>
          <w:lang w:val="en-US"/>
        </w:rPr>
        <w:t>Sartori</w:t>
      </w:r>
      <w:proofErr w:type="spellEnd"/>
      <w:r w:rsidRPr="00A31E21">
        <w:rPr>
          <w:rFonts w:ascii="Arial" w:hAnsi="Arial" w:cs="Arial"/>
          <w:sz w:val="24"/>
          <w:szCs w:val="24"/>
          <w:lang w:val="en-US"/>
        </w:rPr>
        <w:t xml:space="preserve"> AM, Souza TV, </w:t>
      </w:r>
      <w:proofErr w:type="spellStart"/>
      <w:r w:rsidRPr="00A31E21">
        <w:rPr>
          <w:rFonts w:ascii="Arial" w:hAnsi="Arial" w:cs="Arial"/>
          <w:sz w:val="24"/>
          <w:szCs w:val="24"/>
          <w:lang w:val="en-US"/>
        </w:rPr>
        <w:t>Mascheretti</w:t>
      </w:r>
      <w:proofErr w:type="spellEnd"/>
      <w:r w:rsidRPr="00A31E21">
        <w:rPr>
          <w:rFonts w:ascii="Arial" w:hAnsi="Arial" w:cs="Arial"/>
          <w:sz w:val="24"/>
          <w:szCs w:val="24"/>
          <w:lang w:val="en-US"/>
        </w:rPr>
        <w:t xml:space="preserve"> M, Chaves </w:t>
      </w:r>
      <w:proofErr w:type="spellStart"/>
      <w:r w:rsidRPr="00A31E21">
        <w:rPr>
          <w:rFonts w:ascii="Arial" w:hAnsi="Arial" w:cs="Arial"/>
          <w:sz w:val="24"/>
          <w:szCs w:val="24"/>
          <w:lang w:val="en-US"/>
        </w:rPr>
        <w:t>Tdo</w:t>
      </w:r>
      <w:proofErr w:type="spellEnd"/>
      <w:r w:rsidRPr="00A31E21">
        <w:rPr>
          <w:rFonts w:ascii="Arial" w:hAnsi="Arial" w:cs="Arial"/>
          <w:sz w:val="24"/>
          <w:szCs w:val="24"/>
          <w:lang w:val="en-US"/>
        </w:rPr>
        <w:t xml:space="preserve"> S. Hepatitis B revaccination for healthcare workers who are anti-HBs-negative after receiving a primary vaccination series. Rev Soc Bras Med Trop. 2012 Oct</w:t>
      </w:r>
      <w:proofErr w:type="gramStart"/>
      <w:r w:rsidRPr="00A31E21">
        <w:rPr>
          <w:rFonts w:ascii="Arial" w:hAnsi="Arial" w:cs="Arial"/>
          <w:sz w:val="24"/>
          <w:szCs w:val="24"/>
          <w:lang w:val="en-US"/>
        </w:rPr>
        <w:t>;45</w:t>
      </w:r>
      <w:proofErr w:type="gramEnd"/>
      <w:r w:rsidRPr="00A31E21">
        <w:rPr>
          <w:rFonts w:ascii="Arial" w:hAnsi="Arial" w:cs="Arial"/>
          <w:sz w:val="24"/>
          <w:szCs w:val="24"/>
          <w:lang w:val="en-US"/>
        </w:rPr>
        <w:t xml:space="preserve">(5):639-42. </w:t>
      </w:r>
      <w:hyperlink r:id="rId17" w:history="1">
        <w:r w:rsidRPr="00A31E21">
          <w:rPr>
            <w:rStyle w:val="Hipervnculo"/>
            <w:rFonts w:ascii="Arial" w:hAnsi="Arial" w:cs="Arial"/>
            <w:color w:val="auto"/>
            <w:sz w:val="24"/>
            <w:szCs w:val="24"/>
            <w:u w:val="none"/>
            <w:lang w:val="en-US"/>
          </w:rPr>
          <w:t>http://www.scielo.br/pdf/rsbmt/v45n5/v45n5a18.pdf</w:t>
        </w:r>
      </w:hyperlink>
      <w:r w:rsidRPr="00A31E21">
        <w:rPr>
          <w:rFonts w:ascii="Arial" w:hAnsi="Arial" w:cs="Arial"/>
          <w:sz w:val="24"/>
          <w:szCs w:val="24"/>
          <w:lang w:val="en-US"/>
        </w:rPr>
        <w:t xml:space="preserve"> </w:t>
      </w:r>
    </w:p>
    <w:p w:rsidR="00F22532" w:rsidRPr="00A31E21" w:rsidRDefault="00F22532" w:rsidP="00F22532">
      <w:pPr>
        <w:numPr>
          <w:ilvl w:val="0"/>
          <w:numId w:val="4"/>
        </w:numPr>
        <w:spacing w:after="0" w:line="240" w:lineRule="auto"/>
        <w:ind w:left="426"/>
        <w:jc w:val="both"/>
        <w:rPr>
          <w:rFonts w:ascii="Arial" w:hAnsi="Arial" w:cs="Arial"/>
          <w:sz w:val="24"/>
          <w:szCs w:val="24"/>
          <w:lang w:val="en-US"/>
        </w:rPr>
      </w:pPr>
      <w:r w:rsidRPr="00A31E21">
        <w:rPr>
          <w:rFonts w:ascii="Arial" w:hAnsi="Arial" w:cs="Arial"/>
          <w:sz w:val="24"/>
          <w:szCs w:val="24"/>
          <w:lang w:val="en-US"/>
        </w:rPr>
        <w:t xml:space="preserve">Davison SA, </w:t>
      </w:r>
      <w:proofErr w:type="spellStart"/>
      <w:r w:rsidRPr="00A31E21">
        <w:rPr>
          <w:rFonts w:ascii="Arial" w:hAnsi="Arial" w:cs="Arial"/>
          <w:sz w:val="24"/>
          <w:szCs w:val="24"/>
          <w:lang w:val="en-US"/>
        </w:rPr>
        <w:t>Strasser</w:t>
      </w:r>
      <w:proofErr w:type="spellEnd"/>
      <w:r w:rsidRPr="00A31E21">
        <w:rPr>
          <w:rFonts w:ascii="Arial" w:hAnsi="Arial" w:cs="Arial"/>
          <w:sz w:val="24"/>
          <w:szCs w:val="24"/>
          <w:lang w:val="en-US"/>
        </w:rPr>
        <w:t xml:space="preserve"> SI. Ordering and interpreting hepatitis B serology. BMJ. 2014 Apr 17; 348: g2522. </w:t>
      </w:r>
      <w:hyperlink r:id="rId18" w:history="1">
        <w:r w:rsidRPr="00A31E21">
          <w:rPr>
            <w:rStyle w:val="Hipervnculo"/>
            <w:rFonts w:ascii="Arial" w:hAnsi="Arial" w:cs="Arial"/>
            <w:color w:val="auto"/>
            <w:sz w:val="24"/>
            <w:szCs w:val="24"/>
            <w:u w:val="none"/>
            <w:lang w:val="en-US"/>
          </w:rPr>
          <w:t>http://www.bmj.com/bmj/section-pdf/756691?path=/bmj/348/7957/Practice.full.pdf</w:t>
        </w:r>
      </w:hyperlink>
      <w:r w:rsidRPr="00A31E21">
        <w:rPr>
          <w:rFonts w:ascii="Arial" w:hAnsi="Arial" w:cs="Arial"/>
          <w:sz w:val="24"/>
          <w:szCs w:val="24"/>
          <w:lang w:val="en-US"/>
        </w:rPr>
        <w:t xml:space="preserve"> </w:t>
      </w:r>
    </w:p>
    <w:p w:rsidR="00F22532" w:rsidRPr="00A31E21" w:rsidRDefault="00F22532" w:rsidP="00F22532">
      <w:pPr>
        <w:numPr>
          <w:ilvl w:val="0"/>
          <w:numId w:val="4"/>
        </w:numPr>
        <w:spacing w:after="0" w:line="240" w:lineRule="auto"/>
        <w:ind w:left="426"/>
        <w:jc w:val="both"/>
        <w:rPr>
          <w:rFonts w:ascii="Arial" w:hAnsi="Arial" w:cs="Arial"/>
          <w:sz w:val="24"/>
          <w:szCs w:val="24"/>
          <w:lang w:val="en-US"/>
        </w:rPr>
      </w:pPr>
      <w:r w:rsidRPr="00A31E21">
        <w:rPr>
          <w:rFonts w:ascii="Arial" w:hAnsi="Arial" w:cs="Arial"/>
          <w:sz w:val="24"/>
          <w:szCs w:val="24"/>
          <w:lang w:val="en-US"/>
        </w:rPr>
        <w:t xml:space="preserve">Chen W, </w:t>
      </w:r>
      <w:proofErr w:type="spellStart"/>
      <w:r w:rsidRPr="00A31E21">
        <w:rPr>
          <w:rFonts w:ascii="Arial" w:hAnsi="Arial" w:cs="Arial"/>
          <w:sz w:val="24"/>
          <w:szCs w:val="24"/>
          <w:lang w:val="en-US"/>
        </w:rPr>
        <w:t>Gluud</w:t>
      </w:r>
      <w:proofErr w:type="spellEnd"/>
      <w:r w:rsidRPr="00A31E21">
        <w:rPr>
          <w:rFonts w:ascii="Arial" w:hAnsi="Arial" w:cs="Arial"/>
          <w:sz w:val="24"/>
          <w:szCs w:val="24"/>
          <w:lang w:val="en-US"/>
        </w:rPr>
        <w:t xml:space="preserve"> C. Vaccines for preventing hepatitis B in health-care workers. Cochrane Database </w:t>
      </w:r>
      <w:proofErr w:type="spellStart"/>
      <w:r w:rsidRPr="00A31E21">
        <w:rPr>
          <w:rFonts w:ascii="Arial" w:hAnsi="Arial" w:cs="Arial"/>
          <w:sz w:val="24"/>
          <w:szCs w:val="24"/>
          <w:lang w:val="en-US"/>
        </w:rPr>
        <w:t>Syst</w:t>
      </w:r>
      <w:proofErr w:type="spellEnd"/>
      <w:r w:rsidRPr="00A31E21">
        <w:rPr>
          <w:rFonts w:ascii="Arial" w:hAnsi="Arial" w:cs="Arial"/>
          <w:sz w:val="24"/>
          <w:szCs w:val="24"/>
          <w:lang w:val="en-US"/>
        </w:rPr>
        <w:t xml:space="preserve"> Rev. 2005 Oct </w:t>
      </w:r>
      <w:proofErr w:type="gramStart"/>
      <w:r w:rsidRPr="00A31E21">
        <w:rPr>
          <w:rFonts w:ascii="Arial" w:hAnsi="Arial" w:cs="Arial"/>
          <w:sz w:val="24"/>
          <w:szCs w:val="24"/>
          <w:lang w:val="en-US"/>
        </w:rPr>
        <w:t>19;</w:t>
      </w:r>
      <w:proofErr w:type="gramEnd"/>
      <w:r w:rsidRPr="00A31E21">
        <w:rPr>
          <w:rFonts w:ascii="Arial" w:hAnsi="Arial" w:cs="Arial"/>
          <w:sz w:val="24"/>
          <w:szCs w:val="24"/>
          <w:lang w:val="en-US"/>
        </w:rPr>
        <w:t xml:space="preserve">(4):CD000100. </w:t>
      </w:r>
      <w:hyperlink r:id="rId19" w:history="1">
        <w:r w:rsidRPr="00A31E21">
          <w:rPr>
            <w:rStyle w:val="Hipervnculo"/>
            <w:rFonts w:ascii="Arial" w:hAnsi="Arial" w:cs="Arial"/>
            <w:color w:val="auto"/>
            <w:sz w:val="24"/>
            <w:szCs w:val="24"/>
            <w:u w:val="none"/>
            <w:lang w:val="en-US"/>
          </w:rPr>
          <w:t>http://onlinelibrary.wiley.com/doi/10.1002/14651858.CD000100.pub3/epdf</w:t>
        </w:r>
      </w:hyperlink>
      <w:r w:rsidRPr="00A31E21">
        <w:rPr>
          <w:rFonts w:ascii="Arial" w:hAnsi="Arial" w:cs="Arial"/>
          <w:sz w:val="24"/>
          <w:szCs w:val="24"/>
          <w:lang w:val="en-US"/>
        </w:rPr>
        <w:t xml:space="preserve"> </w:t>
      </w:r>
    </w:p>
    <w:p w:rsidR="00F22532" w:rsidRPr="00A31E21" w:rsidRDefault="00F22532" w:rsidP="00F22532">
      <w:pPr>
        <w:numPr>
          <w:ilvl w:val="0"/>
          <w:numId w:val="4"/>
        </w:numPr>
        <w:spacing w:after="0" w:line="240" w:lineRule="auto"/>
        <w:ind w:left="426"/>
        <w:jc w:val="both"/>
        <w:rPr>
          <w:rFonts w:ascii="Arial" w:hAnsi="Arial" w:cs="Arial"/>
          <w:sz w:val="24"/>
          <w:szCs w:val="24"/>
          <w:lang w:val="en-US"/>
        </w:rPr>
      </w:pPr>
      <w:proofErr w:type="spellStart"/>
      <w:r w:rsidRPr="00A31E21">
        <w:rPr>
          <w:rFonts w:ascii="Arial" w:hAnsi="Arial" w:cs="Arial"/>
          <w:sz w:val="24"/>
          <w:szCs w:val="24"/>
          <w:lang w:val="en-US"/>
        </w:rPr>
        <w:t>Launay</w:t>
      </w:r>
      <w:proofErr w:type="spellEnd"/>
      <w:r w:rsidRPr="00A31E21">
        <w:rPr>
          <w:rFonts w:ascii="Arial" w:hAnsi="Arial" w:cs="Arial"/>
          <w:sz w:val="24"/>
          <w:szCs w:val="24"/>
          <w:lang w:val="en-US"/>
        </w:rPr>
        <w:t xml:space="preserve"> O, Floret D. Hepatitis B vaccination: a review. Med </w:t>
      </w:r>
      <w:proofErr w:type="spellStart"/>
      <w:r w:rsidRPr="00A31E21">
        <w:rPr>
          <w:rFonts w:ascii="Arial" w:hAnsi="Arial" w:cs="Arial"/>
          <w:sz w:val="24"/>
          <w:szCs w:val="24"/>
          <w:lang w:val="en-US"/>
        </w:rPr>
        <w:t>Sci</w:t>
      </w:r>
      <w:proofErr w:type="spellEnd"/>
      <w:r w:rsidRPr="00A31E21">
        <w:rPr>
          <w:rFonts w:ascii="Arial" w:hAnsi="Arial" w:cs="Arial"/>
          <w:sz w:val="24"/>
          <w:szCs w:val="24"/>
          <w:lang w:val="en-US"/>
        </w:rPr>
        <w:t xml:space="preserve"> (Paris). 2015 May</w:t>
      </w:r>
      <w:proofErr w:type="gramStart"/>
      <w:r w:rsidRPr="00A31E21">
        <w:rPr>
          <w:rFonts w:ascii="Arial" w:hAnsi="Arial" w:cs="Arial"/>
          <w:sz w:val="24"/>
          <w:szCs w:val="24"/>
          <w:lang w:val="en-US"/>
        </w:rPr>
        <w:t>;31</w:t>
      </w:r>
      <w:proofErr w:type="gramEnd"/>
      <w:r w:rsidRPr="00A31E21">
        <w:rPr>
          <w:rFonts w:ascii="Arial" w:hAnsi="Arial" w:cs="Arial"/>
          <w:sz w:val="24"/>
          <w:szCs w:val="24"/>
          <w:lang w:val="en-US"/>
        </w:rPr>
        <w:t xml:space="preserve">(5):551-8. </w:t>
      </w:r>
      <w:hyperlink r:id="rId20" w:history="1">
        <w:r w:rsidRPr="00A31E21">
          <w:rPr>
            <w:rStyle w:val="Hipervnculo"/>
            <w:rFonts w:ascii="Arial" w:hAnsi="Arial" w:cs="Arial"/>
            <w:color w:val="auto"/>
            <w:sz w:val="24"/>
            <w:szCs w:val="24"/>
            <w:u w:val="none"/>
            <w:lang w:val="en-US"/>
          </w:rPr>
          <w:t>https://www.medecinesciences.org/articles/medsci/pdf/2015/06/medsci20153105p551.pdf</w:t>
        </w:r>
      </w:hyperlink>
      <w:r w:rsidRPr="00A31E21">
        <w:rPr>
          <w:rFonts w:ascii="Arial" w:hAnsi="Arial" w:cs="Arial"/>
          <w:sz w:val="24"/>
          <w:szCs w:val="24"/>
          <w:lang w:val="en-US"/>
        </w:rPr>
        <w:t xml:space="preserve"> </w:t>
      </w:r>
    </w:p>
    <w:p w:rsidR="00F22532" w:rsidRPr="00A31E21" w:rsidRDefault="00F22532" w:rsidP="00F22532">
      <w:pPr>
        <w:numPr>
          <w:ilvl w:val="0"/>
          <w:numId w:val="4"/>
        </w:numPr>
        <w:spacing w:after="0" w:line="240" w:lineRule="auto"/>
        <w:ind w:left="426"/>
        <w:jc w:val="both"/>
        <w:rPr>
          <w:rFonts w:ascii="Arial" w:hAnsi="Arial" w:cs="Arial"/>
          <w:sz w:val="24"/>
          <w:szCs w:val="24"/>
          <w:lang w:val="en-US"/>
        </w:rPr>
      </w:pPr>
      <w:r w:rsidRPr="00A31E21">
        <w:rPr>
          <w:rFonts w:ascii="Arial" w:hAnsi="Arial" w:cs="Arial"/>
          <w:sz w:val="24"/>
          <w:szCs w:val="24"/>
          <w:lang w:val="en-US"/>
        </w:rPr>
        <w:t xml:space="preserve">Zhang L, Liu J, Lu J, Yan B, Song L, Li L, Cui F, Zhang G, Wang F, Liang X, Xu A. Antibody response to revaccination among adult non-responders to primary Hepatitis B vaccination in China. Hum </w:t>
      </w:r>
      <w:proofErr w:type="spellStart"/>
      <w:r w:rsidRPr="00A31E21">
        <w:rPr>
          <w:rFonts w:ascii="Arial" w:hAnsi="Arial" w:cs="Arial"/>
          <w:sz w:val="24"/>
          <w:szCs w:val="24"/>
          <w:lang w:val="en-US"/>
        </w:rPr>
        <w:t>Vaccin</w:t>
      </w:r>
      <w:proofErr w:type="spellEnd"/>
      <w:r w:rsidRPr="00A31E21">
        <w:rPr>
          <w:rFonts w:ascii="Arial" w:hAnsi="Arial" w:cs="Arial"/>
          <w:sz w:val="24"/>
          <w:szCs w:val="24"/>
          <w:lang w:val="en-US"/>
        </w:rPr>
        <w:t xml:space="preserve"> </w:t>
      </w:r>
      <w:proofErr w:type="spellStart"/>
      <w:r w:rsidRPr="00A31E21">
        <w:rPr>
          <w:rFonts w:ascii="Arial" w:hAnsi="Arial" w:cs="Arial"/>
          <w:sz w:val="24"/>
          <w:szCs w:val="24"/>
          <w:lang w:val="en-US"/>
        </w:rPr>
        <w:t>Immunother</w:t>
      </w:r>
      <w:proofErr w:type="spellEnd"/>
      <w:r w:rsidRPr="00A31E21">
        <w:rPr>
          <w:rFonts w:ascii="Arial" w:hAnsi="Arial" w:cs="Arial"/>
          <w:sz w:val="24"/>
          <w:szCs w:val="24"/>
          <w:lang w:val="en-US"/>
        </w:rPr>
        <w:t>. 2015</w:t>
      </w:r>
      <w:proofErr w:type="gramStart"/>
      <w:r w:rsidRPr="00A31E21">
        <w:rPr>
          <w:rFonts w:ascii="Arial" w:hAnsi="Arial" w:cs="Arial"/>
          <w:sz w:val="24"/>
          <w:szCs w:val="24"/>
          <w:lang w:val="en-US"/>
        </w:rPr>
        <w:t>;11</w:t>
      </w:r>
      <w:proofErr w:type="gramEnd"/>
      <w:r w:rsidRPr="00A31E21">
        <w:rPr>
          <w:rFonts w:ascii="Arial" w:hAnsi="Arial" w:cs="Arial"/>
          <w:sz w:val="24"/>
          <w:szCs w:val="24"/>
          <w:lang w:val="en-US"/>
        </w:rPr>
        <w:t>(11):2716-22. https://www.ncbi.nlm.nih.gov/pmc/articles/PMC4685679/pdf/khvi-11-11-1045172.pdf</w:t>
      </w:r>
    </w:p>
    <w:p w:rsidR="00BF5F4E" w:rsidRPr="00A31E21" w:rsidRDefault="00BF5F4E" w:rsidP="00BF5F4E">
      <w:pPr>
        <w:numPr>
          <w:ilvl w:val="0"/>
          <w:numId w:val="4"/>
        </w:numPr>
        <w:spacing w:after="0" w:line="240" w:lineRule="auto"/>
        <w:ind w:left="426"/>
        <w:jc w:val="both"/>
        <w:rPr>
          <w:rFonts w:ascii="Arial" w:hAnsi="Arial" w:cs="Arial"/>
          <w:sz w:val="24"/>
          <w:szCs w:val="24"/>
          <w:lang w:val="en-US"/>
        </w:rPr>
      </w:pPr>
      <w:proofErr w:type="spellStart"/>
      <w:r w:rsidRPr="00A31E21">
        <w:rPr>
          <w:rFonts w:ascii="Arial" w:hAnsi="Arial" w:cs="Arial"/>
          <w:sz w:val="24"/>
          <w:szCs w:val="24"/>
          <w:lang w:val="en-US"/>
        </w:rPr>
        <w:t>Walayat</w:t>
      </w:r>
      <w:proofErr w:type="spellEnd"/>
      <w:r w:rsidRPr="00A31E21">
        <w:rPr>
          <w:rFonts w:ascii="Arial" w:hAnsi="Arial" w:cs="Arial"/>
          <w:sz w:val="24"/>
          <w:szCs w:val="24"/>
          <w:lang w:val="en-US"/>
        </w:rPr>
        <w:t xml:space="preserve"> S, Ahmed Z, Daniel Martin, </w:t>
      </w:r>
      <w:proofErr w:type="spellStart"/>
      <w:r w:rsidRPr="00A31E21">
        <w:rPr>
          <w:rFonts w:ascii="Arial" w:hAnsi="Arial" w:cs="Arial"/>
          <w:sz w:val="24"/>
          <w:szCs w:val="24"/>
          <w:lang w:val="en-US"/>
        </w:rPr>
        <w:t>Puli</w:t>
      </w:r>
      <w:proofErr w:type="spellEnd"/>
      <w:r w:rsidRPr="00A31E21">
        <w:rPr>
          <w:rFonts w:ascii="Arial" w:hAnsi="Arial" w:cs="Arial"/>
          <w:sz w:val="24"/>
          <w:szCs w:val="24"/>
          <w:lang w:val="en-US"/>
        </w:rPr>
        <w:t xml:space="preserve"> S, </w:t>
      </w:r>
      <w:proofErr w:type="spellStart"/>
      <w:r w:rsidRPr="00A31E21">
        <w:rPr>
          <w:rFonts w:ascii="Arial" w:hAnsi="Arial" w:cs="Arial"/>
          <w:sz w:val="24"/>
          <w:szCs w:val="24"/>
          <w:lang w:val="en-US"/>
        </w:rPr>
        <w:t>Cashman</w:t>
      </w:r>
      <w:proofErr w:type="spellEnd"/>
      <w:r w:rsidRPr="00A31E21">
        <w:rPr>
          <w:rFonts w:ascii="Arial" w:hAnsi="Arial" w:cs="Arial"/>
          <w:sz w:val="24"/>
          <w:szCs w:val="24"/>
          <w:lang w:val="en-US"/>
        </w:rPr>
        <w:t xml:space="preserve"> M, </w:t>
      </w:r>
      <w:proofErr w:type="spellStart"/>
      <w:r w:rsidRPr="00A31E21">
        <w:rPr>
          <w:rFonts w:ascii="Arial" w:hAnsi="Arial" w:cs="Arial"/>
          <w:sz w:val="24"/>
          <w:szCs w:val="24"/>
          <w:lang w:val="en-US"/>
        </w:rPr>
        <w:t>Dhillon</w:t>
      </w:r>
      <w:proofErr w:type="spellEnd"/>
      <w:r w:rsidRPr="00A31E21">
        <w:rPr>
          <w:rFonts w:ascii="Arial" w:hAnsi="Arial" w:cs="Arial"/>
          <w:sz w:val="24"/>
          <w:szCs w:val="24"/>
          <w:lang w:val="en-US"/>
        </w:rPr>
        <w:t xml:space="preserve"> S. Recent advances in vaccination of non-responders to standard dose hepatitis B virus vaccine. World J </w:t>
      </w:r>
      <w:proofErr w:type="spellStart"/>
      <w:r w:rsidRPr="00A31E21">
        <w:rPr>
          <w:rFonts w:ascii="Arial" w:hAnsi="Arial" w:cs="Arial"/>
          <w:sz w:val="24"/>
          <w:szCs w:val="24"/>
          <w:lang w:val="en-US"/>
        </w:rPr>
        <w:t>Hepatol</w:t>
      </w:r>
      <w:proofErr w:type="spellEnd"/>
      <w:r w:rsidRPr="00A31E21">
        <w:rPr>
          <w:rFonts w:ascii="Arial" w:hAnsi="Arial" w:cs="Arial"/>
          <w:sz w:val="24"/>
          <w:szCs w:val="24"/>
          <w:lang w:val="en-US"/>
        </w:rPr>
        <w:t xml:space="preserve"> 2015; 7(24): 2503-2509. https://www.ncbi.nlm.nih.gov/pmc/articles/PMC4621464/pdf/WJH-7-2503.pdf</w:t>
      </w:r>
    </w:p>
    <w:p w:rsidR="00CE3DE1" w:rsidRPr="00A31E21" w:rsidRDefault="00CE3DE1" w:rsidP="00CE3DE1">
      <w:pPr>
        <w:numPr>
          <w:ilvl w:val="0"/>
          <w:numId w:val="4"/>
        </w:numPr>
        <w:spacing w:after="0" w:line="240" w:lineRule="auto"/>
        <w:ind w:left="426"/>
        <w:jc w:val="both"/>
        <w:rPr>
          <w:rFonts w:ascii="Arial" w:hAnsi="Arial" w:cs="Arial"/>
          <w:sz w:val="24"/>
          <w:szCs w:val="24"/>
          <w:lang w:val="en-US"/>
        </w:rPr>
      </w:pPr>
      <w:r w:rsidRPr="00A31E21">
        <w:rPr>
          <w:rFonts w:ascii="Arial" w:hAnsi="Arial" w:cs="Arial"/>
          <w:sz w:val="24"/>
          <w:szCs w:val="24"/>
        </w:rPr>
        <w:t xml:space="preserve">López N, Real Delor RE. Respuesta a la vacuna contra la hepatitis B en pacientes en hemodiálisis crónica. </w:t>
      </w:r>
      <w:r w:rsidRPr="00A31E21">
        <w:rPr>
          <w:rFonts w:ascii="Arial" w:hAnsi="Arial" w:cs="Arial"/>
          <w:sz w:val="24"/>
          <w:szCs w:val="24"/>
          <w:lang w:val="en-US"/>
        </w:rPr>
        <w:t xml:space="preserve">Rev Virtual Soc </w:t>
      </w:r>
      <w:proofErr w:type="spellStart"/>
      <w:r w:rsidRPr="00A31E21">
        <w:rPr>
          <w:rFonts w:ascii="Arial" w:hAnsi="Arial" w:cs="Arial"/>
          <w:sz w:val="24"/>
          <w:szCs w:val="24"/>
          <w:lang w:val="en-US"/>
        </w:rPr>
        <w:t>Parag</w:t>
      </w:r>
      <w:proofErr w:type="spellEnd"/>
      <w:r w:rsidRPr="00A31E21">
        <w:rPr>
          <w:rFonts w:ascii="Arial" w:hAnsi="Arial" w:cs="Arial"/>
          <w:sz w:val="24"/>
          <w:szCs w:val="24"/>
          <w:lang w:val="en-US"/>
        </w:rPr>
        <w:t xml:space="preserve"> Med </w:t>
      </w:r>
      <w:proofErr w:type="spellStart"/>
      <w:r w:rsidRPr="00A31E21">
        <w:rPr>
          <w:rFonts w:ascii="Arial" w:hAnsi="Arial" w:cs="Arial"/>
          <w:sz w:val="24"/>
          <w:szCs w:val="24"/>
          <w:lang w:val="en-US"/>
        </w:rPr>
        <w:t>Int</w:t>
      </w:r>
      <w:proofErr w:type="spellEnd"/>
      <w:r w:rsidRPr="00A31E21">
        <w:rPr>
          <w:rFonts w:ascii="Arial" w:hAnsi="Arial" w:cs="Arial"/>
          <w:sz w:val="24"/>
          <w:szCs w:val="24"/>
          <w:lang w:val="en-US"/>
        </w:rPr>
        <w:t xml:space="preserve"> 2016</w:t>
      </w:r>
      <w:proofErr w:type="gramStart"/>
      <w:r w:rsidRPr="00A31E21">
        <w:rPr>
          <w:rFonts w:ascii="Arial" w:hAnsi="Arial" w:cs="Arial"/>
          <w:sz w:val="24"/>
          <w:szCs w:val="24"/>
          <w:lang w:val="en-US"/>
        </w:rPr>
        <w:t>;3</w:t>
      </w:r>
      <w:proofErr w:type="gramEnd"/>
      <w:r w:rsidRPr="00A31E21">
        <w:rPr>
          <w:rFonts w:ascii="Arial" w:hAnsi="Arial" w:cs="Arial"/>
          <w:sz w:val="24"/>
          <w:szCs w:val="24"/>
          <w:lang w:val="en-US"/>
        </w:rPr>
        <w:t>(1):22-32. http://www.revista.spmi.org.py/index.php/rvspmi/article/view/46/288</w:t>
      </w:r>
    </w:p>
    <w:p w:rsidR="00A11394" w:rsidRPr="00A31E21" w:rsidRDefault="00A11394" w:rsidP="00A11394">
      <w:pPr>
        <w:numPr>
          <w:ilvl w:val="0"/>
          <w:numId w:val="4"/>
        </w:numPr>
        <w:spacing w:after="0" w:line="240" w:lineRule="auto"/>
        <w:ind w:left="426"/>
        <w:jc w:val="both"/>
        <w:rPr>
          <w:rFonts w:ascii="Arial" w:hAnsi="Arial" w:cs="Arial"/>
          <w:sz w:val="24"/>
          <w:szCs w:val="24"/>
        </w:rPr>
      </w:pPr>
      <w:r w:rsidRPr="00A31E21">
        <w:rPr>
          <w:rFonts w:ascii="Arial" w:hAnsi="Arial" w:cs="Arial"/>
          <w:sz w:val="24"/>
          <w:szCs w:val="24"/>
          <w:lang w:val="en-US"/>
        </w:rPr>
        <w:t xml:space="preserve">McMahon BJ, </w:t>
      </w:r>
      <w:proofErr w:type="spellStart"/>
      <w:r w:rsidRPr="00A31E21">
        <w:rPr>
          <w:rFonts w:ascii="Arial" w:hAnsi="Arial" w:cs="Arial"/>
          <w:sz w:val="24"/>
          <w:szCs w:val="24"/>
          <w:lang w:val="en-US"/>
        </w:rPr>
        <w:t>Dentinger</w:t>
      </w:r>
      <w:proofErr w:type="spellEnd"/>
      <w:r w:rsidRPr="00A31E21">
        <w:rPr>
          <w:rFonts w:ascii="Arial" w:hAnsi="Arial" w:cs="Arial"/>
          <w:sz w:val="24"/>
          <w:szCs w:val="24"/>
          <w:lang w:val="en-US"/>
        </w:rPr>
        <w:t xml:space="preserve"> CM, </w:t>
      </w:r>
      <w:proofErr w:type="spellStart"/>
      <w:r w:rsidRPr="00A31E21">
        <w:rPr>
          <w:rFonts w:ascii="Arial" w:hAnsi="Arial" w:cs="Arial"/>
          <w:sz w:val="24"/>
          <w:szCs w:val="24"/>
          <w:lang w:val="en-US"/>
        </w:rPr>
        <w:t>Bruden</w:t>
      </w:r>
      <w:proofErr w:type="spellEnd"/>
      <w:r w:rsidRPr="00A31E21">
        <w:rPr>
          <w:rFonts w:ascii="Arial" w:hAnsi="Arial" w:cs="Arial"/>
          <w:sz w:val="24"/>
          <w:szCs w:val="24"/>
          <w:lang w:val="en-US"/>
        </w:rPr>
        <w:t xml:space="preserve"> D, </w:t>
      </w:r>
      <w:proofErr w:type="spellStart"/>
      <w:r w:rsidRPr="00A31E21">
        <w:rPr>
          <w:rFonts w:ascii="Arial" w:hAnsi="Arial" w:cs="Arial"/>
          <w:sz w:val="24"/>
          <w:szCs w:val="24"/>
          <w:lang w:val="en-US"/>
        </w:rPr>
        <w:t>Zanis</w:t>
      </w:r>
      <w:proofErr w:type="spellEnd"/>
      <w:r w:rsidRPr="00A31E21">
        <w:rPr>
          <w:rFonts w:ascii="Arial" w:hAnsi="Arial" w:cs="Arial"/>
          <w:sz w:val="24"/>
          <w:szCs w:val="24"/>
          <w:lang w:val="en-US"/>
        </w:rPr>
        <w:t xml:space="preserve"> C, Peters H, </w:t>
      </w:r>
      <w:proofErr w:type="spellStart"/>
      <w:r w:rsidRPr="00A31E21">
        <w:rPr>
          <w:rFonts w:ascii="Arial" w:hAnsi="Arial" w:cs="Arial"/>
          <w:sz w:val="24"/>
          <w:szCs w:val="24"/>
          <w:lang w:val="en-US"/>
        </w:rPr>
        <w:t>Hurlburt</w:t>
      </w:r>
      <w:proofErr w:type="spellEnd"/>
      <w:r w:rsidRPr="00A31E21">
        <w:rPr>
          <w:rFonts w:ascii="Arial" w:hAnsi="Arial" w:cs="Arial"/>
          <w:sz w:val="24"/>
          <w:szCs w:val="24"/>
          <w:lang w:val="en-US"/>
        </w:rPr>
        <w:t xml:space="preserve"> D, et al. Antibody levels and protection after hepatitis B vaccine: results of a 22-year follow-up study and response to a booster dose. J Infect Dis. 2009 Nov </w:t>
      </w:r>
      <w:r w:rsidRPr="00A31E21">
        <w:rPr>
          <w:rFonts w:ascii="Arial" w:hAnsi="Arial" w:cs="Arial"/>
          <w:sz w:val="24"/>
          <w:szCs w:val="24"/>
          <w:lang w:val="en-US"/>
        </w:rPr>
        <w:lastRenderedPageBreak/>
        <w:t>1</w:t>
      </w:r>
      <w:proofErr w:type="gramStart"/>
      <w:r w:rsidRPr="00A31E21">
        <w:rPr>
          <w:rFonts w:ascii="Arial" w:hAnsi="Arial" w:cs="Arial"/>
          <w:sz w:val="24"/>
          <w:szCs w:val="24"/>
          <w:lang w:val="en-US"/>
        </w:rPr>
        <w:t>;200</w:t>
      </w:r>
      <w:proofErr w:type="gramEnd"/>
      <w:r w:rsidRPr="00A31E21">
        <w:rPr>
          <w:rFonts w:ascii="Arial" w:hAnsi="Arial" w:cs="Arial"/>
          <w:sz w:val="24"/>
          <w:szCs w:val="24"/>
          <w:lang w:val="en-US"/>
        </w:rPr>
        <w:t xml:space="preserve">(9):1390-6. </w:t>
      </w:r>
      <w:hyperlink r:id="rId21" w:history="1">
        <w:r w:rsidRPr="00A31E21">
          <w:rPr>
            <w:rStyle w:val="Hipervnculo"/>
            <w:rFonts w:ascii="Arial" w:hAnsi="Arial" w:cs="Arial"/>
            <w:color w:val="auto"/>
            <w:sz w:val="24"/>
            <w:szCs w:val="24"/>
            <w:u w:val="none"/>
          </w:rPr>
          <w:t>https://academic.oup.com/jid/article-lookup/doi/10.1086/606119</w:t>
        </w:r>
      </w:hyperlink>
      <w:r w:rsidRPr="00A31E21">
        <w:rPr>
          <w:rFonts w:ascii="Arial" w:hAnsi="Arial" w:cs="Arial"/>
          <w:sz w:val="24"/>
          <w:szCs w:val="24"/>
        </w:rPr>
        <w:t xml:space="preserve"> </w:t>
      </w:r>
    </w:p>
    <w:p w:rsidR="00A11394" w:rsidRPr="00A31E21" w:rsidRDefault="00A11394" w:rsidP="00A11394">
      <w:pPr>
        <w:numPr>
          <w:ilvl w:val="0"/>
          <w:numId w:val="4"/>
        </w:numPr>
        <w:spacing w:after="0" w:line="240" w:lineRule="auto"/>
        <w:ind w:left="426"/>
        <w:jc w:val="both"/>
        <w:rPr>
          <w:rFonts w:ascii="Arial" w:hAnsi="Arial" w:cs="Arial"/>
          <w:sz w:val="24"/>
          <w:szCs w:val="24"/>
          <w:lang w:val="en-US"/>
        </w:rPr>
      </w:pPr>
      <w:proofErr w:type="spellStart"/>
      <w:r w:rsidRPr="00A31E21">
        <w:rPr>
          <w:rFonts w:ascii="Arial" w:hAnsi="Arial" w:cs="Arial"/>
          <w:sz w:val="24"/>
          <w:szCs w:val="24"/>
          <w:lang w:val="en-US"/>
        </w:rPr>
        <w:t>Spradling</w:t>
      </w:r>
      <w:proofErr w:type="spellEnd"/>
      <w:r w:rsidRPr="00A31E21">
        <w:rPr>
          <w:rFonts w:ascii="Arial" w:hAnsi="Arial" w:cs="Arial"/>
          <w:sz w:val="24"/>
          <w:szCs w:val="24"/>
          <w:lang w:val="en-US"/>
        </w:rPr>
        <w:t xml:space="preserve"> PR, Xing J, Williams R, </w:t>
      </w:r>
      <w:proofErr w:type="spellStart"/>
      <w:r w:rsidRPr="00A31E21">
        <w:rPr>
          <w:rFonts w:ascii="Arial" w:hAnsi="Arial" w:cs="Arial"/>
          <w:sz w:val="24"/>
          <w:szCs w:val="24"/>
          <w:lang w:val="en-US"/>
        </w:rPr>
        <w:t>Masunu-Faleafaga</w:t>
      </w:r>
      <w:proofErr w:type="spellEnd"/>
      <w:r w:rsidRPr="00A31E21">
        <w:rPr>
          <w:rFonts w:ascii="Arial" w:hAnsi="Arial" w:cs="Arial"/>
          <w:sz w:val="24"/>
          <w:szCs w:val="24"/>
          <w:lang w:val="en-US"/>
        </w:rPr>
        <w:t xml:space="preserve"> Y, </w:t>
      </w:r>
      <w:proofErr w:type="spellStart"/>
      <w:r w:rsidRPr="00A31E21">
        <w:rPr>
          <w:rFonts w:ascii="Arial" w:hAnsi="Arial" w:cs="Arial"/>
          <w:sz w:val="24"/>
          <w:szCs w:val="24"/>
          <w:lang w:val="en-US"/>
        </w:rPr>
        <w:t>Dulski</w:t>
      </w:r>
      <w:proofErr w:type="spellEnd"/>
      <w:r w:rsidRPr="00A31E21">
        <w:rPr>
          <w:rFonts w:ascii="Arial" w:hAnsi="Arial" w:cs="Arial"/>
          <w:sz w:val="24"/>
          <w:szCs w:val="24"/>
          <w:lang w:val="en-US"/>
        </w:rPr>
        <w:t xml:space="preserve"> T, </w:t>
      </w:r>
      <w:proofErr w:type="spellStart"/>
      <w:r w:rsidRPr="00A31E21">
        <w:rPr>
          <w:rFonts w:ascii="Arial" w:hAnsi="Arial" w:cs="Arial"/>
          <w:sz w:val="24"/>
          <w:szCs w:val="24"/>
          <w:lang w:val="en-US"/>
        </w:rPr>
        <w:t>Mahamud</w:t>
      </w:r>
      <w:proofErr w:type="spellEnd"/>
      <w:r w:rsidRPr="00A31E21">
        <w:rPr>
          <w:rFonts w:ascii="Arial" w:hAnsi="Arial" w:cs="Arial"/>
          <w:sz w:val="24"/>
          <w:szCs w:val="24"/>
          <w:lang w:val="en-US"/>
        </w:rPr>
        <w:t xml:space="preserve"> </w:t>
      </w:r>
      <w:proofErr w:type="gramStart"/>
      <w:r w:rsidRPr="00A31E21">
        <w:rPr>
          <w:rFonts w:ascii="Arial" w:hAnsi="Arial" w:cs="Arial"/>
          <w:sz w:val="24"/>
          <w:szCs w:val="24"/>
          <w:lang w:val="en-US"/>
        </w:rPr>
        <w:t>A</w:t>
      </w:r>
      <w:proofErr w:type="gramEnd"/>
      <w:r w:rsidRPr="00A31E21">
        <w:rPr>
          <w:rFonts w:ascii="Arial" w:hAnsi="Arial" w:cs="Arial"/>
          <w:sz w:val="24"/>
          <w:szCs w:val="24"/>
          <w:lang w:val="en-US"/>
        </w:rPr>
        <w:t xml:space="preserve"> et al. Immunity to hepatitis B virus (HBV) infection two decades after implementation of universal infant HBV vaccination: association of detectable residual antibodies and response to a single HBV challenge dose. </w:t>
      </w:r>
      <w:proofErr w:type="spellStart"/>
      <w:r w:rsidRPr="00A31E21">
        <w:rPr>
          <w:rFonts w:ascii="Arial" w:hAnsi="Arial" w:cs="Arial"/>
          <w:sz w:val="24"/>
          <w:szCs w:val="24"/>
          <w:lang w:val="en-US"/>
        </w:rPr>
        <w:t>Clin</w:t>
      </w:r>
      <w:proofErr w:type="spellEnd"/>
      <w:r w:rsidRPr="00A31E21">
        <w:rPr>
          <w:rFonts w:ascii="Arial" w:hAnsi="Arial" w:cs="Arial"/>
          <w:sz w:val="24"/>
          <w:szCs w:val="24"/>
          <w:lang w:val="en-US"/>
        </w:rPr>
        <w:t xml:space="preserve"> Vaccine </w:t>
      </w:r>
      <w:proofErr w:type="spellStart"/>
      <w:r w:rsidRPr="00A31E21">
        <w:rPr>
          <w:rFonts w:ascii="Arial" w:hAnsi="Arial" w:cs="Arial"/>
          <w:sz w:val="24"/>
          <w:szCs w:val="24"/>
          <w:lang w:val="en-US"/>
        </w:rPr>
        <w:t>Immunol</w:t>
      </w:r>
      <w:proofErr w:type="spellEnd"/>
      <w:r w:rsidRPr="00A31E21">
        <w:rPr>
          <w:rFonts w:ascii="Arial" w:hAnsi="Arial" w:cs="Arial"/>
          <w:sz w:val="24"/>
          <w:szCs w:val="24"/>
          <w:lang w:val="en-US"/>
        </w:rPr>
        <w:t xml:space="preserve">. 2013 Apr; 20(4): 559-61. </w:t>
      </w:r>
      <w:hyperlink r:id="rId22" w:history="1">
        <w:r w:rsidRPr="00A31E21">
          <w:rPr>
            <w:rStyle w:val="Hipervnculo"/>
            <w:rFonts w:ascii="Arial" w:hAnsi="Arial" w:cs="Arial"/>
            <w:color w:val="auto"/>
            <w:sz w:val="24"/>
            <w:szCs w:val="24"/>
            <w:u w:val="none"/>
            <w:lang w:val="en-US"/>
          </w:rPr>
          <w:t>https://www.ncbi.nlm.nih.gov/pmc/articles/PMC3623410/pdf/zcd559.pdf</w:t>
        </w:r>
      </w:hyperlink>
      <w:r w:rsidRPr="00A31E21">
        <w:rPr>
          <w:rFonts w:ascii="Arial" w:hAnsi="Arial" w:cs="Arial"/>
          <w:sz w:val="24"/>
          <w:szCs w:val="24"/>
          <w:lang w:val="en-US"/>
        </w:rPr>
        <w:t xml:space="preserve"> </w:t>
      </w:r>
    </w:p>
    <w:p w:rsidR="00A11394" w:rsidRPr="00A31E21" w:rsidRDefault="00A11394" w:rsidP="00A11394">
      <w:pPr>
        <w:numPr>
          <w:ilvl w:val="0"/>
          <w:numId w:val="4"/>
        </w:numPr>
        <w:spacing w:after="0" w:line="240" w:lineRule="auto"/>
        <w:ind w:left="426"/>
        <w:jc w:val="both"/>
        <w:rPr>
          <w:rFonts w:ascii="Arial" w:hAnsi="Arial" w:cs="Arial"/>
          <w:sz w:val="24"/>
          <w:szCs w:val="24"/>
        </w:rPr>
      </w:pPr>
      <w:proofErr w:type="spellStart"/>
      <w:r w:rsidRPr="00A31E21">
        <w:rPr>
          <w:rFonts w:ascii="Arial" w:hAnsi="Arial" w:cs="Arial"/>
          <w:sz w:val="24"/>
          <w:szCs w:val="24"/>
          <w:lang w:val="en-US"/>
        </w:rPr>
        <w:t>Nashibi</w:t>
      </w:r>
      <w:proofErr w:type="spellEnd"/>
      <w:r w:rsidRPr="00A31E21">
        <w:rPr>
          <w:rFonts w:ascii="Arial" w:hAnsi="Arial" w:cs="Arial"/>
          <w:sz w:val="24"/>
          <w:szCs w:val="24"/>
          <w:lang w:val="en-US"/>
        </w:rPr>
        <w:t xml:space="preserve"> R, </w:t>
      </w:r>
      <w:proofErr w:type="spellStart"/>
      <w:r w:rsidRPr="00A31E21">
        <w:rPr>
          <w:rFonts w:ascii="Arial" w:hAnsi="Arial" w:cs="Arial"/>
          <w:sz w:val="24"/>
          <w:szCs w:val="24"/>
          <w:lang w:val="en-US"/>
        </w:rPr>
        <w:t>Alavi</w:t>
      </w:r>
      <w:proofErr w:type="spellEnd"/>
      <w:r w:rsidRPr="00A31E21">
        <w:rPr>
          <w:rFonts w:ascii="Arial" w:hAnsi="Arial" w:cs="Arial"/>
          <w:sz w:val="24"/>
          <w:szCs w:val="24"/>
          <w:lang w:val="en-US"/>
        </w:rPr>
        <w:t xml:space="preserve"> SM, </w:t>
      </w:r>
      <w:proofErr w:type="spellStart"/>
      <w:r w:rsidRPr="00A31E21">
        <w:rPr>
          <w:rFonts w:ascii="Arial" w:hAnsi="Arial" w:cs="Arial"/>
          <w:sz w:val="24"/>
          <w:szCs w:val="24"/>
          <w:lang w:val="en-US"/>
        </w:rPr>
        <w:t>Yousefi</w:t>
      </w:r>
      <w:proofErr w:type="spellEnd"/>
      <w:r w:rsidRPr="00A31E21">
        <w:rPr>
          <w:rFonts w:ascii="Arial" w:hAnsi="Arial" w:cs="Arial"/>
          <w:sz w:val="24"/>
          <w:szCs w:val="24"/>
          <w:lang w:val="en-US"/>
        </w:rPr>
        <w:t xml:space="preserve"> F, </w:t>
      </w:r>
      <w:proofErr w:type="spellStart"/>
      <w:r w:rsidRPr="00A31E21">
        <w:rPr>
          <w:rFonts w:ascii="Arial" w:hAnsi="Arial" w:cs="Arial"/>
          <w:sz w:val="24"/>
          <w:szCs w:val="24"/>
          <w:lang w:val="en-US"/>
        </w:rPr>
        <w:t>Salmanzadeh</w:t>
      </w:r>
      <w:proofErr w:type="spellEnd"/>
      <w:r w:rsidRPr="00A31E21">
        <w:rPr>
          <w:rFonts w:ascii="Arial" w:hAnsi="Arial" w:cs="Arial"/>
          <w:sz w:val="24"/>
          <w:szCs w:val="24"/>
          <w:lang w:val="en-US"/>
        </w:rPr>
        <w:t xml:space="preserve"> S, </w:t>
      </w:r>
      <w:proofErr w:type="spellStart"/>
      <w:r w:rsidRPr="00A31E21">
        <w:rPr>
          <w:rFonts w:ascii="Arial" w:hAnsi="Arial" w:cs="Arial"/>
          <w:sz w:val="24"/>
          <w:szCs w:val="24"/>
          <w:lang w:val="en-US"/>
        </w:rPr>
        <w:t>Moogahi</w:t>
      </w:r>
      <w:proofErr w:type="spellEnd"/>
      <w:r w:rsidRPr="00A31E21">
        <w:rPr>
          <w:rFonts w:ascii="Arial" w:hAnsi="Arial" w:cs="Arial"/>
          <w:sz w:val="24"/>
          <w:szCs w:val="24"/>
          <w:lang w:val="en-US"/>
        </w:rPr>
        <w:t xml:space="preserve"> S, </w:t>
      </w:r>
      <w:proofErr w:type="spellStart"/>
      <w:r w:rsidRPr="00A31E21">
        <w:rPr>
          <w:rFonts w:ascii="Arial" w:hAnsi="Arial" w:cs="Arial"/>
          <w:sz w:val="24"/>
          <w:szCs w:val="24"/>
          <w:lang w:val="en-US"/>
        </w:rPr>
        <w:t>Ahmadi</w:t>
      </w:r>
      <w:proofErr w:type="spellEnd"/>
      <w:r w:rsidRPr="00A31E21">
        <w:rPr>
          <w:rFonts w:ascii="Arial" w:hAnsi="Arial" w:cs="Arial"/>
          <w:sz w:val="24"/>
          <w:szCs w:val="24"/>
          <w:lang w:val="en-US"/>
        </w:rPr>
        <w:t xml:space="preserve"> F, </w:t>
      </w:r>
      <w:proofErr w:type="spellStart"/>
      <w:r w:rsidRPr="00A31E21">
        <w:rPr>
          <w:rFonts w:ascii="Arial" w:hAnsi="Arial" w:cs="Arial"/>
          <w:sz w:val="24"/>
          <w:szCs w:val="24"/>
          <w:lang w:val="en-US"/>
        </w:rPr>
        <w:t>Farashahinejad</w:t>
      </w:r>
      <w:proofErr w:type="spellEnd"/>
      <w:r w:rsidRPr="00A31E21">
        <w:rPr>
          <w:rFonts w:ascii="Arial" w:hAnsi="Arial" w:cs="Arial"/>
          <w:sz w:val="24"/>
          <w:szCs w:val="24"/>
          <w:lang w:val="en-US"/>
        </w:rPr>
        <w:t xml:space="preserve"> M. Post-vaccination Immunity Against Hepatitis B Virus and Predictors for Non-responders Among Medical Staff. </w:t>
      </w:r>
      <w:proofErr w:type="spellStart"/>
      <w:r w:rsidRPr="00A31E21">
        <w:rPr>
          <w:rFonts w:ascii="Arial" w:hAnsi="Arial" w:cs="Arial"/>
          <w:sz w:val="24"/>
          <w:szCs w:val="24"/>
        </w:rPr>
        <w:t>Jundishapur</w:t>
      </w:r>
      <w:proofErr w:type="spellEnd"/>
      <w:r w:rsidRPr="00A31E21">
        <w:rPr>
          <w:rFonts w:ascii="Arial" w:hAnsi="Arial" w:cs="Arial"/>
          <w:sz w:val="24"/>
          <w:szCs w:val="24"/>
        </w:rPr>
        <w:t xml:space="preserve"> J </w:t>
      </w:r>
      <w:proofErr w:type="spellStart"/>
      <w:r w:rsidRPr="00A31E21">
        <w:rPr>
          <w:rFonts w:ascii="Arial" w:hAnsi="Arial" w:cs="Arial"/>
          <w:sz w:val="24"/>
          <w:szCs w:val="24"/>
        </w:rPr>
        <w:t>Microbiol</w:t>
      </w:r>
      <w:proofErr w:type="spellEnd"/>
      <w:r w:rsidRPr="00A31E21">
        <w:rPr>
          <w:rFonts w:ascii="Arial" w:hAnsi="Arial" w:cs="Arial"/>
          <w:sz w:val="24"/>
          <w:szCs w:val="24"/>
        </w:rPr>
        <w:t>. 2015 Mar 21</w:t>
      </w:r>
      <w:proofErr w:type="gramStart"/>
      <w:r w:rsidRPr="00A31E21">
        <w:rPr>
          <w:rFonts w:ascii="Arial" w:hAnsi="Arial" w:cs="Arial"/>
          <w:sz w:val="24"/>
          <w:szCs w:val="24"/>
        </w:rPr>
        <w:t>;8</w:t>
      </w:r>
      <w:proofErr w:type="gramEnd"/>
      <w:r w:rsidRPr="00A31E21">
        <w:rPr>
          <w:rFonts w:ascii="Arial" w:hAnsi="Arial" w:cs="Arial"/>
          <w:sz w:val="24"/>
          <w:szCs w:val="24"/>
        </w:rPr>
        <w:t xml:space="preserve">(3):e19579. </w:t>
      </w:r>
      <w:hyperlink r:id="rId23" w:history="1">
        <w:r w:rsidRPr="00A31E21">
          <w:rPr>
            <w:rStyle w:val="Hipervnculo"/>
            <w:rFonts w:ascii="Arial" w:hAnsi="Arial" w:cs="Arial"/>
            <w:color w:val="auto"/>
            <w:sz w:val="24"/>
            <w:szCs w:val="24"/>
            <w:u w:val="none"/>
          </w:rPr>
          <w:t>https://www.ncbi.nlm.nih.gov/pmc/articles/PMC4385250/pdf/jjm-08-03-19579.pdf</w:t>
        </w:r>
      </w:hyperlink>
      <w:r w:rsidRPr="00A31E21">
        <w:rPr>
          <w:rFonts w:ascii="Arial" w:hAnsi="Arial" w:cs="Arial"/>
          <w:sz w:val="24"/>
          <w:szCs w:val="24"/>
        </w:rPr>
        <w:t xml:space="preserve"> </w:t>
      </w:r>
    </w:p>
    <w:p w:rsidR="00A11394" w:rsidRPr="00A31E21" w:rsidRDefault="00A11394" w:rsidP="00581C6A">
      <w:pPr>
        <w:numPr>
          <w:ilvl w:val="0"/>
          <w:numId w:val="4"/>
        </w:numPr>
        <w:spacing w:after="0" w:line="240" w:lineRule="auto"/>
        <w:ind w:left="426"/>
        <w:jc w:val="both"/>
        <w:rPr>
          <w:rFonts w:ascii="Arial" w:hAnsi="Arial" w:cs="Arial"/>
          <w:sz w:val="24"/>
          <w:szCs w:val="24"/>
        </w:rPr>
      </w:pPr>
      <w:r w:rsidRPr="00A31E21">
        <w:rPr>
          <w:rFonts w:ascii="Arial" w:hAnsi="Arial" w:cs="Arial"/>
          <w:sz w:val="24"/>
          <w:szCs w:val="24"/>
          <w:lang w:val="en-US"/>
        </w:rPr>
        <w:t xml:space="preserve">Young KM, Gray CM, </w:t>
      </w:r>
      <w:proofErr w:type="spellStart"/>
      <w:r w:rsidRPr="00A31E21">
        <w:rPr>
          <w:rFonts w:ascii="Arial" w:hAnsi="Arial" w:cs="Arial"/>
          <w:sz w:val="24"/>
          <w:szCs w:val="24"/>
          <w:lang w:val="en-US"/>
        </w:rPr>
        <w:t>Bekker</w:t>
      </w:r>
      <w:proofErr w:type="spellEnd"/>
      <w:r w:rsidRPr="00A31E21">
        <w:rPr>
          <w:rFonts w:ascii="Arial" w:hAnsi="Arial" w:cs="Arial"/>
          <w:sz w:val="24"/>
          <w:szCs w:val="24"/>
          <w:lang w:val="en-US"/>
        </w:rPr>
        <w:t xml:space="preserve"> LG. Is obesity a risk factor for vaccine non-responsiveness? </w:t>
      </w:r>
      <w:proofErr w:type="spellStart"/>
      <w:r w:rsidRPr="00A31E21">
        <w:rPr>
          <w:rFonts w:ascii="Arial" w:hAnsi="Arial" w:cs="Arial"/>
          <w:sz w:val="24"/>
          <w:szCs w:val="24"/>
        </w:rPr>
        <w:t>PLoS</w:t>
      </w:r>
      <w:proofErr w:type="spellEnd"/>
      <w:r w:rsidRPr="00A31E21">
        <w:rPr>
          <w:rFonts w:ascii="Arial" w:hAnsi="Arial" w:cs="Arial"/>
          <w:sz w:val="24"/>
          <w:szCs w:val="24"/>
        </w:rPr>
        <w:t xml:space="preserve"> </w:t>
      </w:r>
      <w:proofErr w:type="spellStart"/>
      <w:r w:rsidRPr="00A31E21">
        <w:rPr>
          <w:rFonts w:ascii="Arial" w:hAnsi="Arial" w:cs="Arial"/>
          <w:sz w:val="24"/>
          <w:szCs w:val="24"/>
        </w:rPr>
        <w:t>One</w:t>
      </w:r>
      <w:proofErr w:type="spellEnd"/>
      <w:r w:rsidRPr="00A31E21">
        <w:rPr>
          <w:rFonts w:ascii="Arial" w:hAnsi="Arial" w:cs="Arial"/>
          <w:sz w:val="24"/>
          <w:szCs w:val="24"/>
        </w:rPr>
        <w:t xml:space="preserve">. 2013 </w:t>
      </w:r>
      <w:proofErr w:type="spellStart"/>
      <w:r w:rsidRPr="00A31E21">
        <w:rPr>
          <w:rFonts w:ascii="Arial" w:hAnsi="Arial" w:cs="Arial"/>
          <w:sz w:val="24"/>
          <w:szCs w:val="24"/>
        </w:rPr>
        <w:t>Dec</w:t>
      </w:r>
      <w:proofErr w:type="spellEnd"/>
      <w:r w:rsidRPr="00A31E21">
        <w:rPr>
          <w:rFonts w:ascii="Arial" w:hAnsi="Arial" w:cs="Arial"/>
          <w:sz w:val="24"/>
          <w:szCs w:val="24"/>
        </w:rPr>
        <w:t xml:space="preserve"> 11</w:t>
      </w:r>
      <w:proofErr w:type="gramStart"/>
      <w:r w:rsidRPr="00A31E21">
        <w:rPr>
          <w:rFonts w:ascii="Arial" w:hAnsi="Arial" w:cs="Arial"/>
          <w:sz w:val="24"/>
          <w:szCs w:val="24"/>
        </w:rPr>
        <w:t>;8</w:t>
      </w:r>
      <w:proofErr w:type="gramEnd"/>
      <w:r w:rsidRPr="00A31E21">
        <w:rPr>
          <w:rFonts w:ascii="Arial" w:hAnsi="Arial" w:cs="Arial"/>
          <w:sz w:val="24"/>
          <w:szCs w:val="24"/>
        </w:rPr>
        <w:t>(12):e82779. https://www.ncbi.nlm.nih.gov/pmc/articles/PMC3859613/pdf/pone.0082779.pdf</w:t>
      </w:r>
    </w:p>
    <w:p w:rsidR="00CF1BD4" w:rsidRPr="00A31E21" w:rsidRDefault="00CF1BD4" w:rsidP="00CF1BD4">
      <w:pPr>
        <w:numPr>
          <w:ilvl w:val="0"/>
          <w:numId w:val="4"/>
        </w:numPr>
        <w:spacing w:after="0" w:line="240" w:lineRule="auto"/>
        <w:ind w:left="426"/>
        <w:jc w:val="both"/>
        <w:rPr>
          <w:rFonts w:ascii="Arial" w:hAnsi="Arial" w:cs="Arial"/>
          <w:sz w:val="24"/>
          <w:szCs w:val="24"/>
          <w:lang w:val="en-US"/>
        </w:rPr>
      </w:pPr>
      <w:proofErr w:type="spellStart"/>
      <w:r w:rsidRPr="00A31E21">
        <w:rPr>
          <w:rFonts w:ascii="Arial" w:hAnsi="Arial" w:cs="Arial"/>
          <w:sz w:val="24"/>
          <w:szCs w:val="24"/>
          <w:lang w:val="en-US"/>
        </w:rPr>
        <w:t>Ropero</w:t>
      </w:r>
      <w:proofErr w:type="spellEnd"/>
      <w:r w:rsidRPr="00A31E21">
        <w:rPr>
          <w:rFonts w:ascii="Arial" w:hAnsi="Arial" w:cs="Arial"/>
          <w:sz w:val="24"/>
          <w:szCs w:val="24"/>
          <w:lang w:val="en-US"/>
        </w:rPr>
        <w:t xml:space="preserve"> </w:t>
      </w:r>
      <w:proofErr w:type="spellStart"/>
      <w:r w:rsidRPr="00A31E21">
        <w:rPr>
          <w:rFonts w:ascii="Arial" w:hAnsi="Arial" w:cs="Arial"/>
          <w:sz w:val="24"/>
          <w:szCs w:val="24"/>
          <w:lang w:val="en-US"/>
        </w:rPr>
        <w:t>Álvarez</w:t>
      </w:r>
      <w:proofErr w:type="spellEnd"/>
      <w:r w:rsidRPr="00A31E21">
        <w:rPr>
          <w:rFonts w:ascii="Arial" w:hAnsi="Arial" w:cs="Arial"/>
          <w:sz w:val="24"/>
          <w:szCs w:val="24"/>
          <w:lang w:val="en-US"/>
        </w:rPr>
        <w:t xml:space="preserve"> </w:t>
      </w:r>
      <w:proofErr w:type="gramStart"/>
      <w:r w:rsidRPr="00A31E21">
        <w:rPr>
          <w:rFonts w:ascii="Arial" w:hAnsi="Arial" w:cs="Arial"/>
          <w:sz w:val="24"/>
          <w:szCs w:val="24"/>
          <w:lang w:val="en-US"/>
        </w:rPr>
        <w:t>AM</w:t>
      </w:r>
      <w:proofErr w:type="gramEnd"/>
      <w:r w:rsidRPr="00A31E21">
        <w:rPr>
          <w:rFonts w:ascii="Arial" w:hAnsi="Arial" w:cs="Arial"/>
          <w:sz w:val="24"/>
          <w:szCs w:val="24"/>
          <w:lang w:val="en-US"/>
        </w:rPr>
        <w:t xml:space="preserve">, </w:t>
      </w:r>
      <w:proofErr w:type="spellStart"/>
      <w:r w:rsidRPr="00A31E21">
        <w:rPr>
          <w:rFonts w:ascii="Arial" w:hAnsi="Arial" w:cs="Arial"/>
          <w:sz w:val="24"/>
          <w:szCs w:val="24"/>
          <w:lang w:val="en-US"/>
        </w:rPr>
        <w:t>Pérez-Vilar</w:t>
      </w:r>
      <w:proofErr w:type="spellEnd"/>
      <w:r w:rsidRPr="00A31E21">
        <w:rPr>
          <w:rFonts w:ascii="Arial" w:hAnsi="Arial" w:cs="Arial"/>
          <w:sz w:val="24"/>
          <w:szCs w:val="24"/>
          <w:lang w:val="en-US"/>
        </w:rPr>
        <w:t xml:space="preserve"> S, </w:t>
      </w:r>
      <w:proofErr w:type="spellStart"/>
      <w:r w:rsidRPr="00A31E21">
        <w:rPr>
          <w:rFonts w:ascii="Arial" w:hAnsi="Arial" w:cs="Arial"/>
          <w:sz w:val="24"/>
          <w:szCs w:val="24"/>
          <w:lang w:val="en-US"/>
        </w:rPr>
        <w:t>Pacis-Tirso</w:t>
      </w:r>
      <w:proofErr w:type="spellEnd"/>
      <w:r w:rsidRPr="00A31E21">
        <w:rPr>
          <w:rFonts w:ascii="Arial" w:hAnsi="Arial" w:cs="Arial"/>
          <w:sz w:val="24"/>
          <w:szCs w:val="24"/>
          <w:lang w:val="en-US"/>
        </w:rPr>
        <w:t xml:space="preserve"> C, Contreras M, El </w:t>
      </w:r>
      <w:proofErr w:type="spellStart"/>
      <w:r w:rsidRPr="00A31E21">
        <w:rPr>
          <w:rFonts w:ascii="Arial" w:hAnsi="Arial" w:cs="Arial"/>
          <w:sz w:val="24"/>
          <w:szCs w:val="24"/>
          <w:lang w:val="en-US"/>
        </w:rPr>
        <w:t>Omeiri</w:t>
      </w:r>
      <w:proofErr w:type="spellEnd"/>
      <w:r w:rsidRPr="00A31E21">
        <w:rPr>
          <w:rFonts w:ascii="Arial" w:hAnsi="Arial" w:cs="Arial"/>
          <w:sz w:val="24"/>
          <w:szCs w:val="24"/>
          <w:lang w:val="en-US"/>
        </w:rPr>
        <w:t xml:space="preserve"> N, Ruiz-</w:t>
      </w:r>
      <w:proofErr w:type="spellStart"/>
      <w:r w:rsidRPr="00A31E21">
        <w:rPr>
          <w:rFonts w:ascii="Arial" w:hAnsi="Arial" w:cs="Arial"/>
          <w:sz w:val="24"/>
          <w:szCs w:val="24"/>
          <w:lang w:val="en-US"/>
        </w:rPr>
        <w:t>Matus</w:t>
      </w:r>
      <w:proofErr w:type="spellEnd"/>
      <w:r w:rsidRPr="00A31E21">
        <w:rPr>
          <w:rFonts w:ascii="Arial" w:hAnsi="Arial" w:cs="Arial"/>
          <w:sz w:val="24"/>
          <w:szCs w:val="24"/>
          <w:lang w:val="en-US"/>
        </w:rPr>
        <w:t xml:space="preserve"> C, </w:t>
      </w:r>
      <w:proofErr w:type="spellStart"/>
      <w:r w:rsidRPr="00A31E21">
        <w:rPr>
          <w:rFonts w:ascii="Arial" w:hAnsi="Arial" w:cs="Arial"/>
          <w:sz w:val="24"/>
          <w:szCs w:val="24"/>
          <w:lang w:val="en-US"/>
        </w:rPr>
        <w:t>Velandia-González</w:t>
      </w:r>
      <w:proofErr w:type="spellEnd"/>
      <w:r w:rsidRPr="00A31E21">
        <w:rPr>
          <w:rFonts w:ascii="Arial" w:hAnsi="Arial" w:cs="Arial"/>
          <w:sz w:val="24"/>
          <w:szCs w:val="24"/>
          <w:lang w:val="en-US"/>
        </w:rPr>
        <w:t xml:space="preserve"> M. Progress in vaccination towards hepatitis B control and elimination in the Region of the Americas. BMC Public Health. 2017 Apr 17</w:t>
      </w:r>
      <w:proofErr w:type="gramStart"/>
      <w:r w:rsidRPr="00A31E21">
        <w:rPr>
          <w:rFonts w:ascii="Arial" w:hAnsi="Arial" w:cs="Arial"/>
          <w:sz w:val="24"/>
          <w:szCs w:val="24"/>
          <w:lang w:val="en-US"/>
        </w:rPr>
        <w:t>;17</w:t>
      </w:r>
      <w:proofErr w:type="gramEnd"/>
      <w:r w:rsidRPr="00A31E21">
        <w:rPr>
          <w:rFonts w:ascii="Arial" w:hAnsi="Arial" w:cs="Arial"/>
          <w:sz w:val="24"/>
          <w:szCs w:val="24"/>
          <w:lang w:val="en-US"/>
        </w:rPr>
        <w:t>(1):325. https://www.ncbi.nlm.nih.gov/pmc/articles/PMC5392937/pdf/12889_2017_Article_4227.pdf</w:t>
      </w:r>
    </w:p>
    <w:p w:rsidR="00D84CFB" w:rsidRPr="00A31E21" w:rsidRDefault="00D84CFB" w:rsidP="00D84CFB">
      <w:pPr>
        <w:numPr>
          <w:ilvl w:val="0"/>
          <w:numId w:val="4"/>
        </w:numPr>
        <w:spacing w:after="0" w:line="240" w:lineRule="auto"/>
        <w:ind w:left="426"/>
        <w:jc w:val="both"/>
        <w:rPr>
          <w:rFonts w:ascii="Arial" w:hAnsi="Arial" w:cs="Arial"/>
          <w:sz w:val="24"/>
          <w:szCs w:val="24"/>
        </w:rPr>
      </w:pPr>
      <w:r w:rsidRPr="00A31E21">
        <w:rPr>
          <w:rFonts w:ascii="Arial" w:hAnsi="Arial" w:cs="Arial"/>
          <w:sz w:val="24"/>
          <w:szCs w:val="24"/>
        </w:rPr>
        <w:t xml:space="preserve">Acevedo G, </w:t>
      </w:r>
      <w:proofErr w:type="spellStart"/>
      <w:r w:rsidRPr="00A31E21">
        <w:rPr>
          <w:rFonts w:ascii="Arial" w:hAnsi="Arial" w:cs="Arial"/>
          <w:sz w:val="24"/>
          <w:szCs w:val="24"/>
        </w:rPr>
        <w:t>Sanchez</w:t>
      </w:r>
      <w:proofErr w:type="spellEnd"/>
      <w:r w:rsidRPr="00A31E21">
        <w:rPr>
          <w:rFonts w:ascii="Arial" w:hAnsi="Arial" w:cs="Arial"/>
          <w:sz w:val="24"/>
          <w:szCs w:val="24"/>
        </w:rPr>
        <w:t xml:space="preserve"> J, López L, </w:t>
      </w:r>
      <w:proofErr w:type="spellStart"/>
      <w:r w:rsidRPr="00A31E21">
        <w:rPr>
          <w:rFonts w:ascii="Arial" w:hAnsi="Arial" w:cs="Arial"/>
          <w:sz w:val="24"/>
          <w:szCs w:val="24"/>
        </w:rPr>
        <w:t>Willington</w:t>
      </w:r>
      <w:proofErr w:type="spellEnd"/>
      <w:r w:rsidRPr="00A31E21">
        <w:rPr>
          <w:rFonts w:ascii="Arial" w:hAnsi="Arial" w:cs="Arial"/>
          <w:sz w:val="24"/>
          <w:szCs w:val="24"/>
        </w:rPr>
        <w:t xml:space="preserve"> A, </w:t>
      </w:r>
      <w:proofErr w:type="spellStart"/>
      <w:r w:rsidRPr="00A31E21">
        <w:rPr>
          <w:rFonts w:ascii="Arial" w:hAnsi="Arial" w:cs="Arial"/>
          <w:sz w:val="24"/>
          <w:szCs w:val="24"/>
        </w:rPr>
        <w:t>Burrone</w:t>
      </w:r>
      <w:proofErr w:type="spellEnd"/>
      <w:r w:rsidRPr="00A31E21">
        <w:rPr>
          <w:rFonts w:ascii="Arial" w:hAnsi="Arial" w:cs="Arial"/>
          <w:sz w:val="24"/>
          <w:szCs w:val="24"/>
        </w:rPr>
        <w:t xml:space="preserve"> S, </w:t>
      </w:r>
      <w:proofErr w:type="spellStart"/>
      <w:r w:rsidRPr="00A31E21">
        <w:rPr>
          <w:rFonts w:ascii="Arial" w:hAnsi="Arial" w:cs="Arial"/>
          <w:sz w:val="24"/>
          <w:szCs w:val="24"/>
        </w:rPr>
        <w:t>Farias</w:t>
      </w:r>
      <w:proofErr w:type="spellEnd"/>
      <w:r w:rsidRPr="00A31E21">
        <w:rPr>
          <w:rFonts w:ascii="Arial" w:hAnsi="Arial" w:cs="Arial"/>
          <w:sz w:val="24"/>
          <w:szCs w:val="24"/>
        </w:rPr>
        <w:t xml:space="preserve"> A. Asociación de cobertura de vacunación con factores sociodemográficos, en trabajadores de centros de salud de primer nivel de atención, Córdoba-Argentina. Rev </w:t>
      </w:r>
      <w:proofErr w:type="spellStart"/>
      <w:r w:rsidRPr="00A31E21">
        <w:rPr>
          <w:rFonts w:ascii="Arial" w:hAnsi="Arial" w:cs="Arial"/>
          <w:sz w:val="24"/>
          <w:szCs w:val="24"/>
        </w:rPr>
        <w:t>Fac</w:t>
      </w:r>
      <w:proofErr w:type="spellEnd"/>
      <w:r w:rsidRPr="00A31E21">
        <w:rPr>
          <w:rFonts w:ascii="Arial" w:hAnsi="Arial" w:cs="Arial"/>
          <w:sz w:val="24"/>
          <w:szCs w:val="24"/>
        </w:rPr>
        <w:t xml:space="preserve"> Cien </w:t>
      </w:r>
      <w:proofErr w:type="spellStart"/>
      <w:r w:rsidRPr="00A31E21">
        <w:rPr>
          <w:rFonts w:ascii="Arial" w:hAnsi="Arial" w:cs="Arial"/>
          <w:sz w:val="24"/>
          <w:szCs w:val="24"/>
        </w:rPr>
        <w:t>Med</w:t>
      </w:r>
      <w:proofErr w:type="spellEnd"/>
      <w:r w:rsidRPr="00A31E21">
        <w:rPr>
          <w:rFonts w:ascii="Arial" w:hAnsi="Arial" w:cs="Arial"/>
          <w:sz w:val="24"/>
          <w:szCs w:val="24"/>
        </w:rPr>
        <w:t xml:space="preserve"> </w:t>
      </w:r>
      <w:proofErr w:type="spellStart"/>
      <w:r w:rsidRPr="00A31E21">
        <w:rPr>
          <w:rFonts w:ascii="Arial" w:hAnsi="Arial" w:cs="Arial"/>
          <w:sz w:val="24"/>
          <w:szCs w:val="24"/>
        </w:rPr>
        <w:t>Univ</w:t>
      </w:r>
      <w:proofErr w:type="spellEnd"/>
      <w:r w:rsidRPr="00A31E21">
        <w:rPr>
          <w:rFonts w:ascii="Arial" w:hAnsi="Arial" w:cs="Arial"/>
          <w:sz w:val="24"/>
          <w:szCs w:val="24"/>
        </w:rPr>
        <w:t xml:space="preserve"> </w:t>
      </w:r>
      <w:proofErr w:type="spellStart"/>
      <w:r w:rsidRPr="00A31E21">
        <w:rPr>
          <w:rFonts w:ascii="Arial" w:hAnsi="Arial" w:cs="Arial"/>
          <w:sz w:val="24"/>
          <w:szCs w:val="24"/>
        </w:rPr>
        <w:t>Nac</w:t>
      </w:r>
      <w:proofErr w:type="spellEnd"/>
      <w:r w:rsidRPr="00A31E21">
        <w:rPr>
          <w:rFonts w:ascii="Arial" w:hAnsi="Arial" w:cs="Arial"/>
          <w:sz w:val="24"/>
          <w:szCs w:val="24"/>
        </w:rPr>
        <w:t xml:space="preserve"> </w:t>
      </w:r>
      <w:proofErr w:type="spellStart"/>
      <w:r w:rsidRPr="00A31E21">
        <w:rPr>
          <w:rFonts w:ascii="Arial" w:hAnsi="Arial" w:cs="Arial"/>
          <w:sz w:val="24"/>
          <w:szCs w:val="24"/>
        </w:rPr>
        <w:t>Cordoba</w:t>
      </w:r>
      <w:proofErr w:type="spellEnd"/>
      <w:r w:rsidRPr="00A31E21">
        <w:rPr>
          <w:rFonts w:ascii="Arial" w:hAnsi="Arial" w:cs="Arial"/>
          <w:sz w:val="24"/>
          <w:szCs w:val="24"/>
        </w:rPr>
        <w:t>. 2016;73(3):163-169. https://revistas.unc.edu.ar/index.php/med/article/view/14451/15369</w:t>
      </w:r>
    </w:p>
    <w:p w:rsidR="0083328E" w:rsidRPr="00A31E21" w:rsidRDefault="0083328E" w:rsidP="00FD28BC">
      <w:pPr>
        <w:numPr>
          <w:ilvl w:val="0"/>
          <w:numId w:val="4"/>
        </w:numPr>
        <w:spacing w:after="0" w:line="240" w:lineRule="auto"/>
        <w:ind w:left="426"/>
        <w:jc w:val="both"/>
        <w:rPr>
          <w:rFonts w:ascii="Arial" w:hAnsi="Arial" w:cs="Arial"/>
          <w:sz w:val="24"/>
          <w:szCs w:val="24"/>
        </w:rPr>
      </w:pPr>
      <w:r w:rsidRPr="00A31E21">
        <w:rPr>
          <w:rFonts w:ascii="Arial" w:hAnsi="Arial" w:cs="Arial"/>
          <w:sz w:val="24"/>
          <w:szCs w:val="24"/>
          <w:lang w:val="en-US"/>
        </w:rPr>
        <w:t xml:space="preserve">Annunziata K, </w:t>
      </w:r>
      <w:proofErr w:type="spellStart"/>
      <w:r w:rsidRPr="00A31E21">
        <w:rPr>
          <w:rFonts w:ascii="Arial" w:hAnsi="Arial" w:cs="Arial"/>
          <w:sz w:val="24"/>
          <w:szCs w:val="24"/>
          <w:lang w:val="en-US"/>
        </w:rPr>
        <w:t>Rak</w:t>
      </w:r>
      <w:proofErr w:type="spellEnd"/>
      <w:r w:rsidRPr="00A31E21">
        <w:rPr>
          <w:rFonts w:ascii="Arial" w:hAnsi="Arial" w:cs="Arial"/>
          <w:sz w:val="24"/>
          <w:szCs w:val="24"/>
          <w:lang w:val="en-US"/>
        </w:rPr>
        <w:t xml:space="preserve"> A, Del </w:t>
      </w:r>
      <w:proofErr w:type="spellStart"/>
      <w:r w:rsidRPr="00A31E21">
        <w:rPr>
          <w:rFonts w:ascii="Arial" w:hAnsi="Arial" w:cs="Arial"/>
          <w:sz w:val="24"/>
          <w:szCs w:val="24"/>
          <w:lang w:val="en-US"/>
        </w:rPr>
        <w:t>Buono</w:t>
      </w:r>
      <w:proofErr w:type="spellEnd"/>
      <w:r w:rsidRPr="00A31E21">
        <w:rPr>
          <w:rFonts w:ascii="Arial" w:hAnsi="Arial" w:cs="Arial"/>
          <w:sz w:val="24"/>
          <w:szCs w:val="24"/>
          <w:lang w:val="en-US"/>
        </w:rPr>
        <w:t xml:space="preserve"> H, </w:t>
      </w:r>
      <w:proofErr w:type="spellStart"/>
      <w:r w:rsidRPr="00A31E21">
        <w:rPr>
          <w:rFonts w:ascii="Arial" w:hAnsi="Arial" w:cs="Arial"/>
          <w:sz w:val="24"/>
          <w:szCs w:val="24"/>
          <w:lang w:val="en-US"/>
        </w:rPr>
        <w:t>DiBonaventura</w:t>
      </w:r>
      <w:proofErr w:type="spellEnd"/>
      <w:r w:rsidRPr="00A31E21">
        <w:rPr>
          <w:rFonts w:ascii="Arial" w:hAnsi="Arial" w:cs="Arial"/>
          <w:sz w:val="24"/>
          <w:szCs w:val="24"/>
          <w:lang w:val="en-US"/>
        </w:rPr>
        <w:t xml:space="preserve"> M, </w:t>
      </w:r>
      <w:proofErr w:type="spellStart"/>
      <w:r w:rsidRPr="00A31E21">
        <w:rPr>
          <w:rFonts w:ascii="Arial" w:hAnsi="Arial" w:cs="Arial"/>
          <w:sz w:val="24"/>
          <w:szCs w:val="24"/>
          <w:lang w:val="en-US"/>
        </w:rPr>
        <w:t>Krishnarajah</w:t>
      </w:r>
      <w:proofErr w:type="spellEnd"/>
      <w:r w:rsidRPr="00A31E21">
        <w:rPr>
          <w:rFonts w:ascii="Arial" w:hAnsi="Arial" w:cs="Arial"/>
          <w:sz w:val="24"/>
          <w:szCs w:val="24"/>
          <w:lang w:val="en-US"/>
        </w:rPr>
        <w:t xml:space="preserve"> G. Vaccination rates among the general adult population and high-risk groups in the United States. </w:t>
      </w:r>
      <w:proofErr w:type="spellStart"/>
      <w:r w:rsidRPr="00A31E21">
        <w:rPr>
          <w:rFonts w:ascii="Arial" w:hAnsi="Arial" w:cs="Arial"/>
          <w:sz w:val="24"/>
          <w:szCs w:val="24"/>
        </w:rPr>
        <w:t>PLoS</w:t>
      </w:r>
      <w:proofErr w:type="spellEnd"/>
      <w:r w:rsidRPr="00A31E21">
        <w:rPr>
          <w:rFonts w:ascii="Arial" w:hAnsi="Arial" w:cs="Arial"/>
          <w:sz w:val="24"/>
          <w:szCs w:val="24"/>
        </w:rPr>
        <w:t xml:space="preserve"> </w:t>
      </w:r>
      <w:proofErr w:type="spellStart"/>
      <w:r w:rsidRPr="00A31E21">
        <w:rPr>
          <w:rFonts w:ascii="Arial" w:hAnsi="Arial" w:cs="Arial"/>
          <w:sz w:val="24"/>
          <w:szCs w:val="24"/>
        </w:rPr>
        <w:t>One</w:t>
      </w:r>
      <w:proofErr w:type="spellEnd"/>
      <w:r w:rsidRPr="00A31E21">
        <w:rPr>
          <w:rFonts w:ascii="Arial" w:hAnsi="Arial" w:cs="Arial"/>
          <w:sz w:val="24"/>
          <w:szCs w:val="24"/>
        </w:rPr>
        <w:t>. 2012</w:t>
      </w:r>
      <w:proofErr w:type="gramStart"/>
      <w:r w:rsidRPr="00A31E21">
        <w:rPr>
          <w:rFonts w:ascii="Arial" w:hAnsi="Arial" w:cs="Arial"/>
          <w:sz w:val="24"/>
          <w:szCs w:val="24"/>
        </w:rPr>
        <w:t>;7</w:t>
      </w:r>
      <w:proofErr w:type="gramEnd"/>
      <w:r w:rsidRPr="00A31E21">
        <w:rPr>
          <w:rFonts w:ascii="Arial" w:hAnsi="Arial" w:cs="Arial"/>
          <w:sz w:val="24"/>
          <w:szCs w:val="24"/>
        </w:rPr>
        <w:t xml:space="preserve">(11):e50553. </w:t>
      </w:r>
      <w:hyperlink r:id="rId24" w:history="1">
        <w:r w:rsidR="00DB4508" w:rsidRPr="00A31E21">
          <w:rPr>
            <w:rStyle w:val="Hipervnculo"/>
            <w:rFonts w:ascii="Arial" w:hAnsi="Arial" w:cs="Arial"/>
            <w:color w:val="auto"/>
            <w:sz w:val="24"/>
            <w:szCs w:val="24"/>
            <w:u w:val="none"/>
          </w:rPr>
          <w:t>https://www.ncbi.nlm.nih.gov/pmc/articles/PMC3511565/pdf/pone.0050553.pdf</w:t>
        </w:r>
      </w:hyperlink>
      <w:r w:rsidR="00DB4508" w:rsidRPr="00A31E21">
        <w:rPr>
          <w:rFonts w:ascii="Arial" w:hAnsi="Arial" w:cs="Arial"/>
          <w:sz w:val="24"/>
          <w:szCs w:val="24"/>
        </w:rPr>
        <w:t xml:space="preserve"> </w:t>
      </w:r>
    </w:p>
    <w:p w:rsidR="00F96460" w:rsidRPr="00A31E21" w:rsidRDefault="00F96460" w:rsidP="00F96460">
      <w:pPr>
        <w:numPr>
          <w:ilvl w:val="0"/>
          <w:numId w:val="4"/>
        </w:numPr>
        <w:spacing w:after="0" w:line="240" w:lineRule="auto"/>
        <w:ind w:left="426"/>
        <w:jc w:val="both"/>
        <w:rPr>
          <w:rFonts w:ascii="Arial" w:hAnsi="Arial" w:cs="Arial"/>
          <w:sz w:val="24"/>
          <w:szCs w:val="24"/>
          <w:lang w:val="en-US"/>
        </w:rPr>
      </w:pPr>
      <w:proofErr w:type="spellStart"/>
      <w:r w:rsidRPr="00A31E21">
        <w:rPr>
          <w:rFonts w:ascii="Arial" w:hAnsi="Arial" w:cs="Arial"/>
          <w:sz w:val="24"/>
          <w:szCs w:val="24"/>
        </w:rPr>
        <w:t>Assunção</w:t>
      </w:r>
      <w:proofErr w:type="spellEnd"/>
      <w:r w:rsidRPr="00A31E21">
        <w:rPr>
          <w:rFonts w:ascii="Arial" w:hAnsi="Arial" w:cs="Arial"/>
          <w:sz w:val="24"/>
          <w:szCs w:val="24"/>
        </w:rPr>
        <w:t xml:space="preserve"> AÁ, </w:t>
      </w:r>
      <w:proofErr w:type="spellStart"/>
      <w:r w:rsidRPr="00A31E21">
        <w:rPr>
          <w:rFonts w:ascii="Arial" w:hAnsi="Arial" w:cs="Arial"/>
          <w:sz w:val="24"/>
          <w:szCs w:val="24"/>
        </w:rPr>
        <w:t>Araújo</w:t>
      </w:r>
      <w:proofErr w:type="spellEnd"/>
      <w:r w:rsidRPr="00A31E21">
        <w:rPr>
          <w:rFonts w:ascii="Arial" w:hAnsi="Arial" w:cs="Arial"/>
          <w:sz w:val="24"/>
          <w:szCs w:val="24"/>
        </w:rPr>
        <w:t xml:space="preserve"> TM, Ribeiro RB, Oliveira SV. </w:t>
      </w:r>
      <w:r w:rsidRPr="00A31E21">
        <w:rPr>
          <w:rFonts w:ascii="Arial" w:hAnsi="Arial" w:cs="Arial"/>
          <w:sz w:val="24"/>
          <w:szCs w:val="24"/>
          <w:lang w:val="en-US"/>
        </w:rPr>
        <w:t xml:space="preserve">Hepatitis B vaccination and occupation exposure in the healthcare sector in Belo Horizonte, Minas </w:t>
      </w:r>
      <w:proofErr w:type="spellStart"/>
      <w:r w:rsidRPr="00A31E21">
        <w:rPr>
          <w:rFonts w:ascii="Arial" w:hAnsi="Arial" w:cs="Arial"/>
          <w:sz w:val="24"/>
          <w:szCs w:val="24"/>
          <w:lang w:val="en-US"/>
        </w:rPr>
        <w:t>Gerais</w:t>
      </w:r>
      <w:proofErr w:type="spellEnd"/>
      <w:r w:rsidRPr="00A31E21">
        <w:rPr>
          <w:rFonts w:ascii="Arial" w:hAnsi="Arial" w:cs="Arial"/>
          <w:sz w:val="24"/>
          <w:szCs w:val="24"/>
          <w:lang w:val="en-US"/>
        </w:rPr>
        <w:t xml:space="preserve">. Rev </w:t>
      </w:r>
      <w:proofErr w:type="spellStart"/>
      <w:r w:rsidRPr="00A31E21">
        <w:rPr>
          <w:rFonts w:ascii="Arial" w:hAnsi="Arial" w:cs="Arial"/>
          <w:sz w:val="24"/>
          <w:szCs w:val="24"/>
          <w:lang w:val="en-US"/>
        </w:rPr>
        <w:t>Saude</w:t>
      </w:r>
      <w:proofErr w:type="spellEnd"/>
      <w:r w:rsidRPr="00A31E21">
        <w:rPr>
          <w:rFonts w:ascii="Arial" w:hAnsi="Arial" w:cs="Arial"/>
          <w:sz w:val="24"/>
          <w:szCs w:val="24"/>
          <w:lang w:val="en-US"/>
        </w:rPr>
        <w:t xml:space="preserve"> </w:t>
      </w:r>
      <w:proofErr w:type="spellStart"/>
      <w:r w:rsidRPr="00A31E21">
        <w:rPr>
          <w:rFonts w:ascii="Arial" w:hAnsi="Arial" w:cs="Arial"/>
          <w:sz w:val="24"/>
          <w:szCs w:val="24"/>
          <w:lang w:val="en-US"/>
        </w:rPr>
        <w:t>Publica</w:t>
      </w:r>
      <w:proofErr w:type="spellEnd"/>
      <w:r w:rsidRPr="00A31E21">
        <w:rPr>
          <w:rFonts w:ascii="Arial" w:hAnsi="Arial" w:cs="Arial"/>
          <w:sz w:val="24"/>
          <w:szCs w:val="24"/>
          <w:lang w:val="en-US"/>
        </w:rPr>
        <w:t>. 2012 Aug</w:t>
      </w:r>
      <w:proofErr w:type="gramStart"/>
      <w:r w:rsidRPr="00A31E21">
        <w:rPr>
          <w:rFonts w:ascii="Arial" w:hAnsi="Arial" w:cs="Arial"/>
          <w:sz w:val="24"/>
          <w:szCs w:val="24"/>
          <w:lang w:val="en-US"/>
        </w:rPr>
        <w:t>;46</w:t>
      </w:r>
      <w:proofErr w:type="gramEnd"/>
      <w:r w:rsidRPr="00A31E21">
        <w:rPr>
          <w:rFonts w:ascii="Arial" w:hAnsi="Arial" w:cs="Arial"/>
          <w:sz w:val="24"/>
          <w:szCs w:val="24"/>
          <w:lang w:val="en-US"/>
        </w:rPr>
        <w:t>(4):665-73. http://www.scielo.br/pdf/rsp/v46n4/aop3554.pdf</w:t>
      </w:r>
    </w:p>
    <w:p w:rsidR="00F96460" w:rsidRPr="00A31E21" w:rsidRDefault="00F96460" w:rsidP="00F96460">
      <w:pPr>
        <w:numPr>
          <w:ilvl w:val="0"/>
          <w:numId w:val="4"/>
        </w:numPr>
        <w:spacing w:after="0" w:line="240" w:lineRule="auto"/>
        <w:ind w:left="426"/>
        <w:jc w:val="both"/>
        <w:rPr>
          <w:rFonts w:ascii="Arial" w:hAnsi="Arial" w:cs="Arial"/>
          <w:sz w:val="24"/>
          <w:szCs w:val="24"/>
          <w:lang w:val="en-US"/>
        </w:rPr>
      </w:pPr>
      <w:proofErr w:type="spellStart"/>
      <w:r w:rsidRPr="00A31E21">
        <w:rPr>
          <w:rFonts w:ascii="Arial" w:hAnsi="Arial" w:cs="Arial"/>
          <w:sz w:val="24"/>
          <w:szCs w:val="24"/>
          <w:lang w:val="en-US"/>
        </w:rPr>
        <w:t>Shokuhi</w:t>
      </w:r>
      <w:proofErr w:type="spellEnd"/>
      <w:r w:rsidRPr="00A31E21">
        <w:rPr>
          <w:rFonts w:ascii="Arial" w:hAnsi="Arial" w:cs="Arial"/>
          <w:sz w:val="24"/>
          <w:szCs w:val="24"/>
          <w:lang w:val="en-US"/>
        </w:rPr>
        <w:t xml:space="preserve"> </w:t>
      </w:r>
      <w:proofErr w:type="spellStart"/>
      <w:r w:rsidRPr="00A31E21">
        <w:rPr>
          <w:rFonts w:ascii="Arial" w:hAnsi="Arial" w:cs="Arial"/>
          <w:sz w:val="24"/>
          <w:szCs w:val="24"/>
          <w:lang w:val="en-US"/>
        </w:rPr>
        <w:t>Sh</w:t>
      </w:r>
      <w:proofErr w:type="spellEnd"/>
      <w:r w:rsidRPr="00A31E21">
        <w:rPr>
          <w:rFonts w:ascii="Arial" w:hAnsi="Arial" w:cs="Arial"/>
          <w:sz w:val="24"/>
          <w:szCs w:val="24"/>
          <w:lang w:val="en-US"/>
        </w:rPr>
        <w:t xml:space="preserve">, </w:t>
      </w:r>
      <w:proofErr w:type="spellStart"/>
      <w:r w:rsidRPr="00A31E21">
        <w:rPr>
          <w:rFonts w:ascii="Arial" w:hAnsi="Arial" w:cs="Arial"/>
          <w:sz w:val="24"/>
          <w:szCs w:val="24"/>
          <w:lang w:val="en-US"/>
        </w:rPr>
        <w:t>Gachkar</w:t>
      </w:r>
      <w:proofErr w:type="spellEnd"/>
      <w:r w:rsidRPr="00A31E21">
        <w:rPr>
          <w:rFonts w:ascii="Arial" w:hAnsi="Arial" w:cs="Arial"/>
          <w:sz w:val="24"/>
          <w:szCs w:val="24"/>
          <w:lang w:val="en-US"/>
        </w:rPr>
        <w:t xml:space="preserve"> L, </w:t>
      </w:r>
      <w:proofErr w:type="spellStart"/>
      <w:r w:rsidRPr="00A31E21">
        <w:rPr>
          <w:rFonts w:ascii="Arial" w:hAnsi="Arial" w:cs="Arial"/>
          <w:sz w:val="24"/>
          <w:szCs w:val="24"/>
          <w:lang w:val="en-US"/>
        </w:rPr>
        <w:t>Alavi-Darazam</w:t>
      </w:r>
      <w:proofErr w:type="spellEnd"/>
      <w:r w:rsidRPr="00A31E21">
        <w:rPr>
          <w:rFonts w:ascii="Arial" w:hAnsi="Arial" w:cs="Arial"/>
          <w:sz w:val="24"/>
          <w:szCs w:val="24"/>
          <w:lang w:val="en-US"/>
        </w:rPr>
        <w:t xml:space="preserve"> I, </w:t>
      </w:r>
      <w:proofErr w:type="spellStart"/>
      <w:r w:rsidRPr="00A31E21">
        <w:rPr>
          <w:rFonts w:ascii="Arial" w:hAnsi="Arial" w:cs="Arial"/>
          <w:sz w:val="24"/>
          <w:szCs w:val="24"/>
          <w:lang w:val="en-US"/>
        </w:rPr>
        <w:t>Yuhanaee</w:t>
      </w:r>
      <w:proofErr w:type="spellEnd"/>
      <w:r w:rsidRPr="00A31E21">
        <w:rPr>
          <w:rFonts w:ascii="Arial" w:hAnsi="Arial" w:cs="Arial"/>
          <w:sz w:val="24"/>
          <w:szCs w:val="24"/>
          <w:lang w:val="en-US"/>
        </w:rPr>
        <w:t xml:space="preserve"> P, </w:t>
      </w:r>
      <w:proofErr w:type="spellStart"/>
      <w:r w:rsidRPr="00A31E21">
        <w:rPr>
          <w:rFonts w:ascii="Arial" w:hAnsi="Arial" w:cs="Arial"/>
          <w:sz w:val="24"/>
          <w:szCs w:val="24"/>
          <w:lang w:val="en-US"/>
        </w:rPr>
        <w:t>Sajadi</w:t>
      </w:r>
      <w:proofErr w:type="spellEnd"/>
      <w:r w:rsidRPr="00A31E21">
        <w:rPr>
          <w:rFonts w:ascii="Arial" w:hAnsi="Arial" w:cs="Arial"/>
          <w:sz w:val="24"/>
          <w:szCs w:val="24"/>
          <w:lang w:val="en-US"/>
        </w:rPr>
        <w:t xml:space="preserve"> M. Occupational Exposure to Blood and Body Fluids among Health Care Workers in Teaching Hospitals in Tehran, Iran. Iran Red Crescent Med J. 2012 Jul</w:t>
      </w:r>
      <w:proofErr w:type="gramStart"/>
      <w:r w:rsidRPr="00A31E21">
        <w:rPr>
          <w:rFonts w:ascii="Arial" w:hAnsi="Arial" w:cs="Arial"/>
          <w:sz w:val="24"/>
          <w:szCs w:val="24"/>
          <w:lang w:val="en-US"/>
        </w:rPr>
        <w:t>;14</w:t>
      </w:r>
      <w:proofErr w:type="gramEnd"/>
      <w:r w:rsidRPr="00A31E21">
        <w:rPr>
          <w:rFonts w:ascii="Arial" w:hAnsi="Arial" w:cs="Arial"/>
          <w:sz w:val="24"/>
          <w:szCs w:val="24"/>
          <w:lang w:val="en-US"/>
        </w:rPr>
        <w:t>(7):402-7. https://www.ncbi.nlm.nih.gov/pmc/articles/PMC3438432/pdf/ircmj-14-402.pdf</w:t>
      </w:r>
    </w:p>
    <w:p w:rsidR="00FE7E5C" w:rsidRPr="00A31E21" w:rsidRDefault="00B5788C" w:rsidP="00FE7E5C">
      <w:pPr>
        <w:numPr>
          <w:ilvl w:val="0"/>
          <w:numId w:val="4"/>
        </w:numPr>
        <w:spacing w:after="0" w:line="240" w:lineRule="auto"/>
        <w:ind w:left="426"/>
        <w:jc w:val="both"/>
        <w:rPr>
          <w:rFonts w:ascii="Arial" w:hAnsi="Arial" w:cs="Arial"/>
          <w:sz w:val="24"/>
          <w:szCs w:val="24"/>
          <w:lang w:val="en-US"/>
        </w:rPr>
      </w:pPr>
      <w:r w:rsidRPr="00A31E21">
        <w:rPr>
          <w:rFonts w:ascii="Arial" w:hAnsi="Arial" w:cs="Arial"/>
          <w:sz w:val="24"/>
          <w:szCs w:val="24"/>
          <w:lang w:val="en-US"/>
        </w:rPr>
        <w:t xml:space="preserve">National Center for Immunization and Respiratory Diseases. General recommendations on immunization: recommendations of the Advisory Committee on Immunization Practices (ACIP). MMWR </w:t>
      </w:r>
      <w:proofErr w:type="spellStart"/>
      <w:r w:rsidRPr="00A31E21">
        <w:rPr>
          <w:rFonts w:ascii="Arial" w:hAnsi="Arial" w:cs="Arial"/>
          <w:sz w:val="24"/>
          <w:szCs w:val="24"/>
          <w:lang w:val="en-US"/>
        </w:rPr>
        <w:t>Recomm</w:t>
      </w:r>
      <w:proofErr w:type="spellEnd"/>
      <w:r w:rsidRPr="00A31E21">
        <w:rPr>
          <w:rFonts w:ascii="Arial" w:hAnsi="Arial" w:cs="Arial"/>
          <w:sz w:val="24"/>
          <w:szCs w:val="24"/>
          <w:lang w:val="en-US"/>
        </w:rPr>
        <w:t xml:space="preserve"> Rep. 2011 Jan 28</w:t>
      </w:r>
      <w:proofErr w:type="gramStart"/>
      <w:r w:rsidRPr="00A31E21">
        <w:rPr>
          <w:rFonts w:ascii="Arial" w:hAnsi="Arial" w:cs="Arial"/>
          <w:sz w:val="24"/>
          <w:szCs w:val="24"/>
          <w:lang w:val="en-US"/>
        </w:rPr>
        <w:t>;60</w:t>
      </w:r>
      <w:proofErr w:type="gramEnd"/>
      <w:r w:rsidRPr="00A31E21">
        <w:rPr>
          <w:rFonts w:ascii="Arial" w:hAnsi="Arial" w:cs="Arial"/>
          <w:sz w:val="24"/>
          <w:szCs w:val="24"/>
          <w:lang w:val="en-US"/>
        </w:rPr>
        <w:t>(2):1-64. https://www.cdc.gov/mmwr/preview/mmwrhtml/rr6002a1.htm</w:t>
      </w:r>
    </w:p>
    <w:p w:rsidR="00FE7E5C" w:rsidRPr="00A31E21" w:rsidRDefault="00FE7E5C" w:rsidP="00FE7E5C">
      <w:pPr>
        <w:numPr>
          <w:ilvl w:val="0"/>
          <w:numId w:val="4"/>
        </w:numPr>
        <w:spacing w:after="0" w:line="240" w:lineRule="auto"/>
        <w:ind w:left="426"/>
        <w:jc w:val="both"/>
        <w:rPr>
          <w:rFonts w:ascii="Arial" w:hAnsi="Arial" w:cs="Arial"/>
          <w:sz w:val="24"/>
          <w:szCs w:val="24"/>
        </w:rPr>
      </w:pPr>
      <w:proofErr w:type="spellStart"/>
      <w:r w:rsidRPr="00A31E21">
        <w:rPr>
          <w:rFonts w:ascii="Arial" w:hAnsi="Arial" w:cs="Arial"/>
          <w:sz w:val="24"/>
          <w:szCs w:val="24"/>
        </w:rPr>
        <w:lastRenderedPageBreak/>
        <w:t>Fainboim</w:t>
      </w:r>
      <w:proofErr w:type="spellEnd"/>
      <w:r w:rsidRPr="00A31E21">
        <w:rPr>
          <w:rFonts w:ascii="Arial" w:hAnsi="Arial" w:cs="Arial"/>
          <w:sz w:val="24"/>
          <w:szCs w:val="24"/>
        </w:rPr>
        <w:t xml:space="preserve"> H, Marciano S, Di Benedetto N, </w:t>
      </w:r>
      <w:proofErr w:type="spellStart"/>
      <w:r w:rsidRPr="00A31E21">
        <w:rPr>
          <w:rFonts w:ascii="Arial" w:hAnsi="Arial" w:cs="Arial"/>
          <w:sz w:val="24"/>
          <w:szCs w:val="24"/>
        </w:rPr>
        <w:t>Gadano</w:t>
      </w:r>
      <w:proofErr w:type="spellEnd"/>
      <w:r w:rsidRPr="00A31E21">
        <w:rPr>
          <w:rFonts w:ascii="Arial" w:hAnsi="Arial" w:cs="Arial"/>
          <w:sz w:val="24"/>
          <w:szCs w:val="24"/>
        </w:rPr>
        <w:t xml:space="preserve"> A. Consenso argentino de hepatitis B. Acta </w:t>
      </w:r>
      <w:proofErr w:type="spellStart"/>
      <w:r w:rsidRPr="00A31E21">
        <w:rPr>
          <w:rFonts w:ascii="Arial" w:hAnsi="Arial" w:cs="Arial"/>
          <w:sz w:val="24"/>
          <w:szCs w:val="24"/>
        </w:rPr>
        <w:t>Gastroenterol</w:t>
      </w:r>
      <w:proofErr w:type="spellEnd"/>
      <w:r w:rsidRPr="00A31E21">
        <w:rPr>
          <w:rFonts w:ascii="Arial" w:hAnsi="Arial" w:cs="Arial"/>
          <w:sz w:val="24"/>
          <w:szCs w:val="24"/>
        </w:rPr>
        <w:t xml:space="preserve"> </w:t>
      </w:r>
      <w:proofErr w:type="spellStart"/>
      <w:r w:rsidRPr="00A31E21">
        <w:rPr>
          <w:rFonts w:ascii="Arial" w:hAnsi="Arial" w:cs="Arial"/>
          <w:sz w:val="24"/>
          <w:szCs w:val="24"/>
        </w:rPr>
        <w:t>Latinoam</w:t>
      </w:r>
      <w:proofErr w:type="spellEnd"/>
      <w:r w:rsidRPr="00A31E21">
        <w:rPr>
          <w:rFonts w:ascii="Arial" w:hAnsi="Arial" w:cs="Arial"/>
          <w:sz w:val="24"/>
          <w:szCs w:val="24"/>
        </w:rPr>
        <w:t>. 2013 Mar;43(1):59-74. http://www.actagastro.org/numeros-anteriores/2013/Vol-43-N1/Vol43N1-PDF18.pdf</w:t>
      </w:r>
    </w:p>
    <w:p w:rsidR="0054198A" w:rsidRPr="00A31E21" w:rsidRDefault="0054198A" w:rsidP="0054198A">
      <w:pPr>
        <w:numPr>
          <w:ilvl w:val="0"/>
          <w:numId w:val="4"/>
        </w:numPr>
        <w:spacing w:after="0" w:line="240" w:lineRule="auto"/>
        <w:ind w:left="426"/>
        <w:jc w:val="both"/>
        <w:rPr>
          <w:rFonts w:ascii="Arial" w:hAnsi="Arial" w:cs="Arial"/>
          <w:sz w:val="24"/>
          <w:szCs w:val="24"/>
          <w:lang w:val="en-US"/>
        </w:rPr>
      </w:pPr>
      <w:proofErr w:type="spellStart"/>
      <w:r w:rsidRPr="00A31E21">
        <w:rPr>
          <w:rFonts w:ascii="Arial" w:hAnsi="Arial" w:cs="Arial"/>
          <w:sz w:val="24"/>
          <w:szCs w:val="24"/>
          <w:lang w:val="en-US"/>
        </w:rPr>
        <w:t>Zheng</w:t>
      </w:r>
      <w:proofErr w:type="spellEnd"/>
      <w:r w:rsidRPr="00A31E21">
        <w:rPr>
          <w:rFonts w:ascii="Arial" w:hAnsi="Arial" w:cs="Arial"/>
          <w:sz w:val="24"/>
          <w:szCs w:val="24"/>
          <w:lang w:val="en-US"/>
        </w:rPr>
        <w:t xml:space="preserve"> YB, </w:t>
      </w:r>
      <w:proofErr w:type="spellStart"/>
      <w:r w:rsidRPr="00A31E21">
        <w:rPr>
          <w:rFonts w:ascii="Arial" w:hAnsi="Arial" w:cs="Arial"/>
          <w:sz w:val="24"/>
          <w:szCs w:val="24"/>
          <w:lang w:val="en-US"/>
        </w:rPr>
        <w:t>Gu</w:t>
      </w:r>
      <w:proofErr w:type="spellEnd"/>
      <w:r w:rsidRPr="00A31E21">
        <w:rPr>
          <w:rFonts w:ascii="Arial" w:hAnsi="Arial" w:cs="Arial"/>
          <w:sz w:val="24"/>
          <w:szCs w:val="24"/>
          <w:lang w:val="en-US"/>
        </w:rPr>
        <w:t xml:space="preserve"> YR, Zhang M, Wang K, Huang ZL, Lin CS, Gao ZL. Health care workers in Pearl River Delta Area of China are not vaccinated adequately against hepatitis B: a retrospective cohort study. BMC Infect Dis. 2015 Nov 22</w:t>
      </w:r>
      <w:proofErr w:type="gramStart"/>
      <w:r w:rsidRPr="00A31E21">
        <w:rPr>
          <w:rFonts w:ascii="Arial" w:hAnsi="Arial" w:cs="Arial"/>
          <w:sz w:val="24"/>
          <w:szCs w:val="24"/>
          <w:lang w:val="en-US"/>
        </w:rPr>
        <w:t>;15:542</w:t>
      </w:r>
      <w:proofErr w:type="gramEnd"/>
      <w:r w:rsidRPr="00A31E21">
        <w:rPr>
          <w:rFonts w:ascii="Arial" w:hAnsi="Arial" w:cs="Arial"/>
          <w:sz w:val="24"/>
          <w:szCs w:val="24"/>
          <w:lang w:val="en-US"/>
        </w:rPr>
        <w:t>. https://www.ncbi.nlm.nih.gov/pmc/articles/PMC4655081/pdf/12879_2015_Article_1278.pdf</w:t>
      </w:r>
    </w:p>
    <w:p w:rsidR="0054198A" w:rsidRPr="00A31E21" w:rsidRDefault="0054198A" w:rsidP="0054198A">
      <w:pPr>
        <w:numPr>
          <w:ilvl w:val="0"/>
          <w:numId w:val="4"/>
        </w:numPr>
        <w:spacing w:after="0" w:line="240" w:lineRule="auto"/>
        <w:ind w:left="426"/>
        <w:jc w:val="both"/>
        <w:rPr>
          <w:rFonts w:ascii="Arial" w:hAnsi="Arial" w:cs="Arial"/>
          <w:sz w:val="24"/>
          <w:szCs w:val="24"/>
        </w:rPr>
      </w:pPr>
      <w:proofErr w:type="spellStart"/>
      <w:r w:rsidRPr="00A31E21">
        <w:rPr>
          <w:rFonts w:ascii="Arial" w:hAnsi="Arial" w:cs="Arial"/>
          <w:sz w:val="24"/>
          <w:szCs w:val="24"/>
          <w:lang w:val="en-US"/>
        </w:rPr>
        <w:t>Zampino</w:t>
      </w:r>
      <w:proofErr w:type="spellEnd"/>
      <w:r w:rsidRPr="00A31E21">
        <w:rPr>
          <w:rFonts w:ascii="Arial" w:hAnsi="Arial" w:cs="Arial"/>
          <w:sz w:val="24"/>
          <w:szCs w:val="24"/>
          <w:lang w:val="en-US"/>
        </w:rPr>
        <w:t xml:space="preserve"> R, </w:t>
      </w:r>
      <w:proofErr w:type="spellStart"/>
      <w:r w:rsidRPr="00A31E21">
        <w:rPr>
          <w:rFonts w:ascii="Arial" w:hAnsi="Arial" w:cs="Arial"/>
          <w:sz w:val="24"/>
          <w:szCs w:val="24"/>
          <w:lang w:val="en-US"/>
        </w:rPr>
        <w:t>Boemio</w:t>
      </w:r>
      <w:proofErr w:type="spellEnd"/>
      <w:r w:rsidRPr="00A31E21">
        <w:rPr>
          <w:rFonts w:ascii="Arial" w:hAnsi="Arial" w:cs="Arial"/>
          <w:sz w:val="24"/>
          <w:szCs w:val="24"/>
          <w:lang w:val="en-US"/>
        </w:rPr>
        <w:t xml:space="preserve"> A, </w:t>
      </w:r>
      <w:proofErr w:type="spellStart"/>
      <w:r w:rsidRPr="00A31E21">
        <w:rPr>
          <w:rFonts w:ascii="Arial" w:hAnsi="Arial" w:cs="Arial"/>
          <w:sz w:val="24"/>
          <w:szCs w:val="24"/>
          <w:lang w:val="en-US"/>
        </w:rPr>
        <w:t>Sagnelli</w:t>
      </w:r>
      <w:proofErr w:type="spellEnd"/>
      <w:r w:rsidRPr="00A31E21">
        <w:rPr>
          <w:rFonts w:ascii="Arial" w:hAnsi="Arial" w:cs="Arial"/>
          <w:sz w:val="24"/>
          <w:szCs w:val="24"/>
          <w:lang w:val="en-US"/>
        </w:rPr>
        <w:t xml:space="preserve"> C, </w:t>
      </w:r>
      <w:proofErr w:type="spellStart"/>
      <w:r w:rsidRPr="00A31E21">
        <w:rPr>
          <w:rFonts w:ascii="Arial" w:hAnsi="Arial" w:cs="Arial"/>
          <w:sz w:val="24"/>
          <w:szCs w:val="24"/>
          <w:lang w:val="en-US"/>
        </w:rPr>
        <w:t>Alessio</w:t>
      </w:r>
      <w:proofErr w:type="spellEnd"/>
      <w:r w:rsidRPr="00A31E21">
        <w:rPr>
          <w:rFonts w:ascii="Arial" w:hAnsi="Arial" w:cs="Arial"/>
          <w:sz w:val="24"/>
          <w:szCs w:val="24"/>
          <w:lang w:val="en-US"/>
        </w:rPr>
        <w:t xml:space="preserve"> L, </w:t>
      </w:r>
      <w:proofErr w:type="spellStart"/>
      <w:r w:rsidRPr="00A31E21">
        <w:rPr>
          <w:rFonts w:ascii="Arial" w:hAnsi="Arial" w:cs="Arial"/>
          <w:sz w:val="24"/>
          <w:szCs w:val="24"/>
          <w:lang w:val="en-US"/>
        </w:rPr>
        <w:t>Adinolfi</w:t>
      </w:r>
      <w:proofErr w:type="spellEnd"/>
      <w:r w:rsidRPr="00A31E21">
        <w:rPr>
          <w:rFonts w:ascii="Arial" w:hAnsi="Arial" w:cs="Arial"/>
          <w:sz w:val="24"/>
          <w:szCs w:val="24"/>
          <w:lang w:val="en-US"/>
        </w:rPr>
        <w:t xml:space="preserve"> LE, </w:t>
      </w:r>
      <w:proofErr w:type="spellStart"/>
      <w:r w:rsidRPr="00A31E21">
        <w:rPr>
          <w:rFonts w:ascii="Arial" w:hAnsi="Arial" w:cs="Arial"/>
          <w:sz w:val="24"/>
          <w:szCs w:val="24"/>
          <w:lang w:val="en-US"/>
        </w:rPr>
        <w:t>Sagnelli</w:t>
      </w:r>
      <w:proofErr w:type="spellEnd"/>
      <w:r w:rsidRPr="00A31E21">
        <w:rPr>
          <w:rFonts w:ascii="Arial" w:hAnsi="Arial" w:cs="Arial"/>
          <w:sz w:val="24"/>
          <w:szCs w:val="24"/>
          <w:lang w:val="en-US"/>
        </w:rPr>
        <w:t xml:space="preserve"> E, Coppola N. Hepatitis B virus burden in developing countries. </w:t>
      </w:r>
      <w:proofErr w:type="spellStart"/>
      <w:r w:rsidRPr="00A31E21">
        <w:rPr>
          <w:rFonts w:ascii="Arial" w:hAnsi="Arial" w:cs="Arial"/>
          <w:sz w:val="24"/>
          <w:szCs w:val="24"/>
        </w:rPr>
        <w:t>World</w:t>
      </w:r>
      <w:proofErr w:type="spellEnd"/>
      <w:r w:rsidRPr="00A31E21">
        <w:rPr>
          <w:rFonts w:ascii="Arial" w:hAnsi="Arial" w:cs="Arial"/>
          <w:sz w:val="24"/>
          <w:szCs w:val="24"/>
        </w:rPr>
        <w:t xml:space="preserve"> J </w:t>
      </w:r>
      <w:proofErr w:type="spellStart"/>
      <w:r w:rsidRPr="00A31E21">
        <w:rPr>
          <w:rFonts w:ascii="Arial" w:hAnsi="Arial" w:cs="Arial"/>
          <w:sz w:val="24"/>
          <w:szCs w:val="24"/>
        </w:rPr>
        <w:t>Gastroenterol</w:t>
      </w:r>
      <w:proofErr w:type="spellEnd"/>
      <w:r w:rsidRPr="00A31E21">
        <w:rPr>
          <w:rFonts w:ascii="Arial" w:hAnsi="Arial" w:cs="Arial"/>
          <w:sz w:val="24"/>
          <w:szCs w:val="24"/>
        </w:rPr>
        <w:t>. 2015 Nov 14;21(42):11941-53. https://www.ncbi.nlm.nih.gov/pmc/articles/PMC4641116/pdf/WJG-21-11941.pdf</w:t>
      </w:r>
    </w:p>
    <w:p w:rsidR="0054198A" w:rsidRPr="00931B86" w:rsidRDefault="0054198A" w:rsidP="0054198A">
      <w:pPr>
        <w:spacing w:after="0" w:line="240" w:lineRule="auto"/>
        <w:jc w:val="both"/>
        <w:rPr>
          <w:rFonts w:ascii="Arial" w:hAnsi="Arial" w:cs="Arial"/>
          <w:sz w:val="24"/>
          <w:szCs w:val="24"/>
        </w:rPr>
      </w:pPr>
    </w:p>
    <w:p w:rsidR="0054198A" w:rsidRPr="00931B86" w:rsidRDefault="0054198A" w:rsidP="0054198A">
      <w:pPr>
        <w:spacing w:after="0" w:line="240" w:lineRule="auto"/>
        <w:jc w:val="both"/>
        <w:rPr>
          <w:rFonts w:ascii="Arial" w:hAnsi="Arial" w:cs="Arial"/>
          <w:sz w:val="24"/>
          <w:szCs w:val="24"/>
        </w:rPr>
      </w:pPr>
    </w:p>
    <w:p w:rsidR="0054198A" w:rsidRPr="00931B86" w:rsidRDefault="0054198A" w:rsidP="0054198A">
      <w:pPr>
        <w:spacing w:after="0" w:line="240" w:lineRule="auto"/>
        <w:jc w:val="both"/>
        <w:rPr>
          <w:rFonts w:ascii="Arial" w:hAnsi="Arial" w:cs="Arial"/>
          <w:sz w:val="24"/>
          <w:szCs w:val="24"/>
        </w:rPr>
      </w:pPr>
    </w:p>
    <w:p w:rsidR="0054198A" w:rsidRPr="00931B86" w:rsidRDefault="0054198A" w:rsidP="0054198A">
      <w:pPr>
        <w:spacing w:after="0" w:line="240" w:lineRule="auto"/>
        <w:jc w:val="both"/>
        <w:rPr>
          <w:rFonts w:ascii="Arial" w:hAnsi="Arial" w:cs="Arial"/>
          <w:sz w:val="24"/>
          <w:szCs w:val="24"/>
        </w:rPr>
      </w:pPr>
    </w:p>
    <w:p w:rsidR="0054198A" w:rsidRPr="00931B86" w:rsidRDefault="0054198A" w:rsidP="0054198A">
      <w:pPr>
        <w:spacing w:after="0" w:line="240" w:lineRule="auto"/>
        <w:jc w:val="both"/>
        <w:rPr>
          <w:rFonts w:ascii="Arial" w:hAnsi="Arial" w:cs="Arial"/>
          <w:sz w:val="24"/>
          <w:szCs w:val="24"/>
        </w:rPr>
      </w:pPr>
    </w:p>
    <w:p w:rsidR="00E552BD" w:rsidRPr="00931B86" w:rsidRDefault="00E552BD" w:rsidP="00FE7E5C">
      <w:pPr>
        <w:spacing w:after="0" w:line="240" w:lineRule="auto"/>
        <w:jc w:val="both"/>
        <w:rPr>
          <w:rFonts w:ascii="Arial" w:hAnsi="Arial" w:cs="Arial"/>
          <w:sz w:val="24"/>
          <w:szCs w:val="24"/>
        </w:rPr>
      </w:pPr>
    </w:p>
    <w:sectPr w:rsidR="00E552BD" w:rsidRPr="00931B86" w:rsidSect="0062331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FA5" w:rsidRDefault="00514FA5" w:rsidP="00050121">
      <w:pPr>
        <w:spacing w:after="0" w:line="240" w:lineRule="auto"/>
      </w:pPr>
      <w:r>
        <w:separator/>
      </w:r>
    </w:p>
  </w:endnote>
  <w:endnote w:type="continuationSeparator" w:id="0">
    <w:p w:rsidR="00514FA5" w:rsidRDefault="00514FA5" w:rsidP="00050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FA5" w:rsidRDefault="00514FA5" w:rsidP="00050121">
      <w:pPr>
        <w:spacing w:after="0" w:line="240" w:lineRule="auto"/>
      </w:pPr>
      <w:r>
        <w:separator/>
      </w:r>
    </w:p>
  </w:footnote>
  <w:footnote w:type="continuationSeparator" w:id="0">
    <w:p w:rsidR="00514FA5" w:rsidRDefault="00514FA5" w:rsidP="000501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942BE"/>
    <w:multiLevelType w:val="hybridMultilevel"/>
    <w:tmpl w:val="7BAA9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1AE40E7"/>
    <w:multiLevelType w:val="hybridMultilevel"/>
    <w:tmpl w:val="62303CC0"/>
    <w:lvl w:ilvl="0" w:tplc="0C0A000F">
      <w:start w:val="1"/>
      <w:numFmt w:val="decimal"/>
      <w:lvlText w:val="%1."/>
      <w:lvlJc w:val="left"/>
      <w:pPr>
        <w:ind w:left="643"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153019F"/>
    <w:multiLevelType w:val="hybridMultilevel"/>
    <w:tmpl w:val="A20411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A015A33"/>
    <w:multiLevelType w:val="hybridMultilevel"/>
    <w:tmpl w:val="27020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0022A"/>
    <w:rsid w:val="00000E36"/>
    <w:rsid w:val="00010A68"/>
    <w:rsid w:val="00050121"/>
    <w:rsid w:val="00060C41"/>
    <w:rsid w:val="00066510"/>
    <w:rsid w:val="0007797B"/>
    <w:rsid w:val="00080A18"/>
    <w:rsid w:val="0009327C"/>
    <w:rsid w:val="000A7428"/>
    <w:rsid w:val="000B4A3E"/>
    <w:rsid w:val="000B540F"/>
    <w:rsid w:val="000D4109"/>
    <w:rsid w:val="000F7292"/>
    <w:rsid w:val="00100A7E"/>
    <w:rsid w:val="00103EA8"/>
    <w:rsid w:val="00105392"/>
    <w:rsid w:val="001230FA"/>
    <w:rsid w:val="00124604"/>
    <w:rsid w:val="0013207C"/>
    <w:rsid w:val="00134497"/>
    <w:rsid w:val="001353CE"/>
    <w:rsid w:val="0014247B"/>
    <w:rsid w:val="0017015C"/>
    <w:rsid w:val="00173617"/>
    <w:rsid w:val="00190ABD"/>
    <w:rsid w:val="001A7F8F"/>
    <w:rsid w:val="001D10AC"/>
    <w:rsid w:val="001D264B"/>
    <w:rsid w:val="001E6B8B"/>
    <w:rsid w:val="001F7474"/>
    <w:rsid w:val="0020434E"/>
    <w:rsid w:val="00223FEC"/>
    <w:rsid w:val="00224B8A"/>
    <w:rsid w:val="00273B1E"/>
    <w:rsid w:val="00276D38"/>
    <w:rsid w:val="00295474"/>
    <w:rsid w:val="002A2266"/>
    <w:rsid w:val="002B0ED5"/>
    <w:rsid w:val="002B75C7"/>
    <w:rsid w:val="002C5AD3"/>
    <w:rsid w:val="002C6504"/>
    <w:rsid w:val="002F6C16"/>
    <w:rsid w:val="0031490F"/>
    <w:rsid w:val="00335960"/>
    <w:rsid w:val="00336687"/>
    <w:rsid w:val="00347A3A"/>
    <w:rsid w:val="00350D33"/>
    <w:rsid w:val="003524EC"/>
    <w:rsid w:val="00375EBA"/>
    <w:rsid w:val="00380AAF"/>
    <w:rsid w:val="003816FA"/>
    <w:rsid w:val="003A4C6B"/>
    <w:rsid w:val="003B6A07"/>
    <w:rsid w:val="003C5BD7"/>
    <w:rsid w:val="003F440F"/>
    <w:rsid w:val="004036C4"/>
    <w:rsid w:val="00403FAC"/>
    <w:rsid w:val="00404182"/>
    <w:rsid w:val="004154DC"/>
    <w:rsid w:val="0042070C"/>
    <w:rsid w:val="004278D5"/>
    <w:rsid w:val="00435CC4"/>
    <w:rsid w:val="00467336"/>
    <w:rsid w:val="004950B5"/>
    <w:rsid w:val="004C3A20"/>
    <w:rsid w:val="004D2E83"/>
    <w:rsid w:val="004F2585"/>
    <w:rsid w:val="00502510"/>
    <w:rsid w:val="00514FA5"/>
    <w:rsid w:val="00515105"/>
    <w:rsid w:val="00531614"/>
    <w:rsid w:val="00532BB7"/>
    <w:rsid w:val="0053566F"/>
    <w:rsid w:val="0054198A"/>
    <w:rsid w:val="00555A87"/>
    <w:rsid w:val="00561636"/>
    <w:rsid w:val="00564433"/>
    <w:rsid w:val="00576EC1"/>
    <w:rsid w:val="00581C6A"/>
    <w:rsid w:val="00591317"/>
    <w:rsid w:val="005A6E54"/>
    <w:rsid w:val="005B0E86"/>
    <w:rsid w:val="005E178C"/>
    <w:rsid w:val="005E1E9C"/>
    <w:rsid w:val="005F6189"/>
    <w:rsid w:val="00603448"/>
    <w:rsid w:val="00612851"/>
    <w:rsid w:val="00622BBC"/>
    <w:rsid w:val="0062331B"/>
    <w:rsid w:val="00637470"/>
    <w:rsid w:val="006440C1"/>
    <w:rsid w:val="006577BA"/>
    <w:rsid w:val="00664503"/>
    <w:rsid w:val="00667E7F"/>
    <w:rsid w:val="006A51F7"/>
    <w:rsid w:val="006A5C26"/>
    <w:rsid w:val="006A7372"/>
    <w:rsid w:val="006B04F2"/>
    <w:rsid w:val="006B7A26"/>
    <w:rsid w:val="006C6540"/>
    <w:rsid w:val="006D2596"/>
    <w:rsid w:val="006D4F1C"/>
    <w:rsid w:val="006D5D35"/>
    <w:rsid w:val="006D682A"/>
    <w:rsid w:val="00705857"/>
    <w:rsid w:val="00734C6E"/>
    <w:rsid w:val="00742C76"/>
    <w:rsid w:val="0076071F"/>
    <w:rsid w:val="007662C8"/>
    <w:rsid w:val="00773221"/>
    <w:rsid w:val="00773A9A"/>
    <w:rsid w:val="00777290"/>
    <w:rsid w:val="007809B8"/>
    <w:rsid w:val="007843D5"/>
    <w:rsid w:val="0078753D"/>
    <w:rsid w:val="00787AAB"/>
    <w:rsid w:val="00797255"/>
    <w:rsid w:val="007A119F"/>
    <w:rsid w:val="007A45AD"/>
    <w:rsid w:val="00802826"/>
    <w:rsid w:val="008321FD"/>
    <w:rsid w:val="0083328E"/>
    <w:rsid w:val="008335A1"/>
    <w:rsid w:val="008400D6"/>
    <w:rsid w:val="00861C7D"/>
    <w:rsid w:val="00863469"/>
    <w:rsid w:val="00864DF7"/>
    <w:rsid w:val="0087060E"/>
    <w:rsid w:val="00890457"/>
    <w:rsid w:val="00892D32"/>
    <w:rsid w:val="00895B18"/>
    <w:rsid w:val="008A7A65"/>
    <w:rsid w:val="008E189D"/>
    <w:rsid w:val="008E2FE4"/>
    <w:rsid w:val="008F6BAD"/>
    <w:rsid w:val="009006B7"/>
    <w:rsid w:val="009012B1"/>
    <w:rsid w:val="00926BBA"/>
    <w:rsid w:val="009310EA"/>
    <w:rsid w:val="00931B86"/>
    <w:rsid w:val="00944EBA"/>
    <w:rsid w:val="00954877"/>
    <w:rsid w:val="00957A9C"/>
    <w:rsid w:val="00964A91"/>
    <w:rsid w:val="00980F18"/>
    <w:rsid w:val="00983480"/>
    <w:rsid w:val="00983F87"/>
    <w:rsid w:val="009B44FC"/>
    <w:rsid w:val="009C5F7C"/>
    <w:rsid w:val="009C7B3C"/>
    <w:rsid w:val="009E6D4D"/>
    <w:rsid w:val="00A11394"/>
    <w:rsid w:val="00A11F2C"/>
    <w:rsid w:val="00A1354D"/>
    <w:rsid w:val="00A16611"/>
    <w:rsid w:val="00A31E21"/>
    <w:rsid w:val="00A37BBE"/>
    <w:rsid w:val="00A40833"/>
    <w:rsid w:val="00A50694"/>
    <w:rsid w:val="00AA06AF"/>
    <w:rsid w:val="00AA12FD"/>
    <w:rsid w:val="00AA587E"/>
    <w:rsid w:val="00AC4171"/>
    <w:rsid w:val="00AC4FBF"/>
    <w:rsid w:val="00AC67C8"/>
    <w:rsid w:val="00AE1229"/>
    <w:rsid w:val="00AE2C82"/>
    <w:rsid w:val="00B029C4"/>
    <w:rsid w:val="00B07AFB"/>
    <w:rsid w:val="00B25BB9"/>
    <w:rsid w:val="00B25F4D"/>
    <w:rsid w:val="00B31CEB"/>
    <w:rsid w:val="00B5788C"/>
    <w:rsid w:val="00B67FC0"/>
    <w:rsid w:val="00B7255D"/>
    <w:rsid w:val="00B8080A"/>
    <w:rsid w:val="00B91A28"/>
    <w:rsid w:val="00B96753"/>
    <w:rsid w:val="00BA12C2"/>
    <w:rsid w:val="00BA187C"/>
    <w:rsid w:val="00BA1ECB"/>
    <w:rsid w:val="00BA3935"/>
    <w:rsid w:val="00BB654F"/>
    <w:rsid w:val="00BD056B"/>
    <w:rsid w:val="00BD608B"/>
    <w:rsid w:val="00BE74ED"/>
    <w:rsid w:val="00BF5F4E"/>
    <w:rsid w:val="00C07416"/>
    <w:rsid w:val="00C42CD4"/>
    <w:rsid w:val="00C8091F"/>
    <w:rsid w:val="00C97227"/>
    <w:rsid w:val="00CA1A7C"/>
    <w:rsid w:val="00CB2405"/>
    <w:rsid w:val="00CB383C"/>
    <w:rsid w:val="00CC161D"/>
    <w:rsid w:val="00CD4FDD"/>
    <w:rsid w:val="00CE3DE1"/>
    <w:rsid w:val="00CF09DD"/>
    <w:rsid w:val="00CF1BD4"/>
    <w:rsid w:val="00CF49B7"/>
    <w:rsid w:val="00CF5238"/>
    <w:rsid w:val="00CF5F03"/>
    <w:rsid w:val="00D1006E"/>
    <w:rsid w:val="00D13B11"/>
    <w:rsid w:val="00D322BB"/>
    <w:rsid w:val="00D43A7E"/>
    <w:rsid w:val="00D47607"/>
    <w:rsid w:val="00D52BA0"/>
    <w:rsid w:val="00D603C2"/>
    <w:rsid w:val="00D711FB"/>
    <w:rsid w:val="00D72449"/>
    <w:rsid w:val="00D72E80"/>
    <w:rsid w:val="00D772BA"/>
    <w:rsid w:val="00D772CD"/>
    <w:rsid w:val="00D84CFB"/>
    <w:rsid w:val="00D9062F"/>
    <w:rsid w:val="00DA21F5"/>
    <w:rsid w:val="00DB4508"/>
    <w:rsid w:val="00DC628A"/>
    <w:rsid w:val="00DD533C"/>
    <w:rsid w:val="00DE7B2A"/>
    <w:rsid w:val="00DF40F4"/>
    <w:rsid w:val="00E0022A"/>
    <w:rsid w:val="00E1475A"/>
    <w:rsid w:val="00E22155"/>
    <w:rsid w:val="00E3228B"/>
    <w:rsid w:val="00E4282C"/>
    <w:rsid w:val="00E464A4"/>
    <w:rsid w:val="00E5164E"/>
    <w:rsid w:val="00E552BD"/>
    <w:rsid w:val="00E6478B"/>
    <w:rsid w:val="00E72289"/>
    <w:rsid w:val="00E748CF"/>
    <w:rsid w:val="00E75828"/>
    <w:rsid w:val="00E9679C"/>
    <w:rsid w:val="00EA49D7"/>
    <w:rsid w:val="00EC675B"/>
    <w:rsid w:val="00ED6BA0"/>
    <w:rsid w:val="00ED7410"/>
    <w:rsid w:val="00EE1FDB"/>
    <w:rsid w:val="00EF79A7"/>
    <w:rsid w:val="00F0614F"/>
    <w:rsid w:val="00F14AB5"/>
    <w:rsid w:val="00F22532"/>
    <w:rsid w:val="00F47BC8"/>
    <w:rsid w:val="00F65002"/>
    <w:rsid w:val="00F96460"/>
    <w:rsid w:val="00FA737C"/>
    <w:rsid w:val="00FC0611"/>
    <w:rsid w:val="00FD0C29"/>
    <w:rsid w:val="00FD28BC"/>
    <w:rsid w:val="00FD4466"/>
    <w:rsid w:val="00FD50F1"/>
    <w:rsid w:val="00FE1B7B"/>
    <w:rsid w:val="00FE5C8D"/>
    <w:rsid w:val="00FE6824"/>
    <w:rsid w:val="00FE7E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3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022A"/>
    <w:rPr>
      <w:color w:val="0000FF" w:themeColor="hyperlink"/>
      <w:u w:val="single"/>
    </w:rPr>
  </w:style>
  <w:style w:type="paragraph" w:styleId="Prrafodelista">
    <w:name w:val="List Paragraph"/>
    <w:basedOn w:val="Normal"/>
    <w:uiPriority w:val="34"/>
    <w:qFormat/>
    <w:rsid w:val="0083328E"/>
    <w:pPr>
      <w:spacing w:after="0" w:line="240" w:lineRule="auto"/>
      <w:ind w:left="720"/>
      <w:contextualSpacing/>
    </w:pPr>
    <w:rPr>
      <w:lang w:val="es-PY"/>
    </w:rPr>
  </w:style>
  <w:style w:type="character" w:styleId="Textoennegrita">
    <w:name w:val="Strong"/>
    <w:basedOn w:val="Fuentedeprrafopredeter"/>
    <w:uiPriority w:val="22"/>
    <w:qFormat/>
    <w:rsid w:val="00863469"/>
    <w:rPr>
      <w:b/>
      <w:bCs/>
    </w:rPr>
  </w:style>
  <w:style w:type="paragraph" w:styleId="Textodeglobo">
    <w:name w:val="Balloon Text"/>
    <w:basedOn w:val="Normal"/>
    <w:link w:val="TextodegloboCar"/>
    <w:uiPriority w:val="99"/>
    <w:semiHidden/>
    <w:unhideWhenUsed/>
    <w:rsid w:val="00F14A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AB5"/>
    <w:rPr>
      <w:rFonts w:ascii="Tahoma" w:hAnsi="Tahoma" w:cs="Tahoma"/>
      <w:sz w:val="16"/>
      <w:szCs w:val="16"/>
    </w:rPr>
  </w:style>
  <w:style w:type="table" w:styleId="Tablaconcuadrcula">
    <w:name w:val="Table Grid"/>
    <w:basedOn w:val="Tablanormal"/>
    <w:uiPriority w:val="59"/>
    <w:rsid w:val="00742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501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0121"/>
  </w:style>
  <w:style w:type="paragraph" w:styleId="Piedepgina">
    <w:name w:val="footer"/>
    <w:basedOn w:val="Normal"/>
    <w:link w:val="PiedepginaCar"/>
    <w:uiPriority w:val="99"/>
    <w:unhideWhenUsed/>
    <w:rsid w:val="000501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0121"/>
  </w:style>
</w:styles>
</file>

<file path=word/webSettings.xml><?xml version="1.0" encoding="utf-8"?>
<w:webSettings xmlns:r="http://schemas.openxmlformats.org/officeDocument/2006/relationships" xmlns:w="http://schemas.openxmlformats.org/wordprocessingml/2006/main">
  <w:divs>
    <w:div w:id="83232892">
      <w:bodyDiv w:val="1"/>
      <w:marLeft w:val="0"/>
      <w:marRight w:val="0"/>
      <w:marTop w:val="0"/>
      <w:marBottom w:val="0"/>
      <w:divBdr>
        <w:top w:val="none" w:sz="0" w:space="0" w:color="auto"/>
        <w:left w:val="none" w:sz="0" w:space="0" w:color="auto"/>
        <w:bottom w:val="none" w:sz="0" w:space="0" w:color="auto"/>
        <w:right w:val="none" w:sz="0" w:space="0" w:color="auto"/>
      </w:divBdr>
    </w:div>
    <w:div w:id="153184780">
      <w:bodyDiv w:val="1"/>
      <w:marLeft w:val="0"/>
      <w:marRight w:val="0"/>
      <w:marTop w:val="0"/>
      <w:marBottom w:val="0"/>
      <w:divBdr>
        <w:top w:val="none" w:sz="0" w:space="0" w:color="auto"/>
        <w:left w:val="none" w:sz="0" w:space="0" w:color="auto"/>
        <w:bottom w:val="none" w:sz="0" w:space="0" w:color="auto"/>
        <w:right w:val="none" w:sz="0" w:space="0" w:color="auto"/>
      </w:divBdr>
    </w:div>
    <w:div w:id="503521171">
      <w:bodyDiv w:val="1"/>
      <w:marLeft w:val="0"/>
      <w:marRight w:val="0"/>
      <w:marTop w:val="0"/>
      <w:marBottom w:val="0"/>
      <w:divBdr>
        <w:top w:val="none" w:sz="0" w:space="0" w:color="auto"/>
        <w:left w:val="none" w:sz="0" w:space="0" w:color="auto"/>
        <w:bottom w:val="none" w:sz="0" w:space="0" w:color="auto"/>
        <w:right w:val="none" w:sz="0" w:space="0" w:color="auto"/>
      </w:divBdr>
      <w:divsChild>
        <w:div w:id="1097284393">
          <w:marLeft w:val="0"/>
          <w:marRight w:val="0"/>
          <w:marTop w:val="34"/>
          <w:marBottom w:val="34"/>
          <w:divBdr>
            <w:top w:val="none" w:sz="0" w:space="0" w:color="auto"/>
            <w:left w:val="none" w:sz="0" w:space="0" w:color="auto"/>
            <w:bottom w:val="none" w:sz="0" w:space="0" w:color="auto"/>
            <w:right w:val="none" w:sz="0" w:space="0" w:color="auto"/>
          </w:divBdr>
        </w:div>
      </w:divsChild>
    </w:div>
    <w:div w:id="761031581">
      <w:bodyDiv w:val="1"/>
      <w:marLeft w:val="0"/>
      <w:marRight w:val="0"/>
      <w:marTop w:val="0"/>
      <w:marBottom w:val="0"/>
      <w:divBdr>
        <w:top w:val="none" w:sz="0" w:space="0" w:color="auto"/>
        <w:left w:val="none" w:sz="0" w:space="0" w:color="auto"/>
        <w:bottom w:val="none" w:sz="0" w:space="0" w:color="auto"/>
        <w:right w:val="none" w:sz="0" w:space="0" w:color="auto"/>
      </w:divBdr>
    </w:div>
    <w:div w:id="766661077">
      <w:bodyDiv w:val="1"/>
      <w:marLeft w:val="0"/>
      <w:marRight w:val="0"/>
      <w:marTop w:val="0"/>
      <w:marBottom w:val="0"/>
      <w:divBdr>
        <w:top w:val="none" w:sz="0" w:space="0" w:color="auto"/>
        <w:left w:val="none" w:sz="0" w:space="0" w:color="auto"/>
        <w:bottom w:val="none" w:sz="0" w:space="0" w:color="auto"/>
        <w:right w:val="none" w:sz="0" w:space="0" w:color="auto"/>
      </w:divBdr>
      <w:divsChild>
        <w:div w:id="698775882">
          <w:marLeft w:val="0"/>
          <w:marRight w:val="0"/>
          <w:marTop w:val="0"/>
          <w:marBottom w:val="0"/>
          <w:divBdr>
            <w:top w:val="none" w:sz="0" w:space="0" w:color="auto"/>
            <w:left w:val="none" w:sz="0" w:space="0" w:color="auto"/>
            <w:bottom w:val="none" w:sz="0" w:space="0" w:color="auto"/>
            <w:right w:val="none" w:sz="0" w:space="0" w:color="auto"/>
          </w:divBdr>
        </w:div>
      </w:divsChild>
    </w:div>
    <w:div w:id="805779421">
      <w:bodyDiv w:val="1"/>
      <w:marLeft w:val="0"/>
      <w:marRight w:val="0"/>
      <w:marTop w:val="0"/>
      <w:marBottom w:val="0"/>
      <w:divBdr>
        <w:top w:val="none" w:sz="0" w:space="0" w:color="auto"/>
        <w:left w:val="none" w:sz="0" w:space="0" w:color="auto"/>
        <w:bottom w:val="none" w:sz="0" w:space="0" w:color="auto"/>
        <w:right w:val="none" w:sz="0" w:space="0" w:color="auto"/>
      </w:divBdr>
    </w:div>
    <w:div w:id="814496447">
      <w:bodyDiv w:val="1"/>
      <w:marLeft w:val="0"/>
      <w:marRight w:val="0"/>
      <w:marTop w:val="0"/>
      <w:marBottom w:val="0"/>
      <w:divBdr>
        <w:top w:val="none" w:sz="0" w:space="0" w:color="auto"/>
        <w:left w:val="none" w:sz="0" w:space="0" w:color="auto"/>
        <w:bottom w:val="none" w:sz="0" w:space="0" w:color="auto"/>
        <w:right w:val="none" w:sz="0" w:space="0" w:color="auto"/>
      </w:divBdr>
      <w:divsChild>
        <w:div w:id="484325077">
          <w:marLeft w:val="0"/>
          <w:marRight w:val="0"/>
          <w:marTop w:val="34"/>
          <w:marBottom w:val="34"/>
          <w:divBdr>
            <w:top w:val="none" w:sz="0" w:space="0" w:color="auto"/>
            <w:left w:val="none" w:sz="0" w:space="0" w:color="auto"/>
            <w:bottom w:val="none" w:sz="0" w:space="0" w:color="auto"/>
            <w:right w:val="none" w:sz="0" w:space="0" w:color="auto"/>
          </w:divBdr>
        </w:div>
      </w:divsChild>
    </w:div>
    <w:div w:id="817771750">
      <w:bodyDiv w:val="1"/>
      <w:marLeft w:val="0"/>
      <w:marRight w:val="0"/>
      <w:marTop w:val="0"/>
      <w:marBottom w:val="0"/>
      <w:divBdr>
        <w:top w:val="none" w:sz="0" w:space="0" w:color="auto"/>
        <w:left w:val="none" w:sz="0" w:space="0" w:color="auto"/>
        <w:bottom w:val="none" w:sz="0" w:space="0" w:color="auto"/>
        <w:right w:val="none" w:sz="0" w:space="0" w:color="auto"/>
      </w:divBdr>
    </w:div>
    <w:div w:id="1023167293">
      <w:bodyDiv w:val="1"/>
      <w:marLeft w:val="0"/>
      <w:marRight w:val="0"/>
      <w:marTop w:val="0"/>
      <w:marBottom w:val="0"/>
      <w:divBdr>
        <w:top w:val="none" w:sz="0" w:space="0" w:color="auto"/>
        <w:left w:val="none" w:sz="0" w:space="0" w:color="auto"/>
        <w:bottom w:val="none" w:sz="0" w:space="0" w:color="auto"/>
        <w:right w:val="none" w:sz="0" w:space="0" w:color="auto"/>
      </w:divBdr>
      <w:divsChild>
        <w:div w:id="211354419">
          <w:marLeft w:val="0"/>
          <w:marRight w:val="0"/>
          <w:marTop w:val="34"/>
          <w:marBottom w:val="34"/>
          <w:divBdr>
            <w:top w:val="none" w:sz="0" w:space="0" w:color="auto"/>
            <w:left w:val="none" w:sz="0" w:space="0" w:color="auto"/>
            <w:bottom w:val="none" w:sz="0" w:space="0" w:color="auto"/>
            <w:right w:val="none" w:sz="0" w:space="0" w:color="auto"/>
          </w:divBdr>
        </w:div>
      </w:divsChild>
    </w:div>
    <w:div w:id="1260262706">
      <w:bodyDiv w:val="1"/>
      <w:marLeft w:val="0"/>
      <w:marRight w:val="0"/>
      <w:marTop w:val="0"/>
      <w:marBottom w:val="0"/>
      <w:divBdr>
        <w:top w:val="none" w:sz="0" w:space="0" w:color="auto"/>
        <w:left w:val="none" w:sz="0" w:space="0" w:color="auto"/>
        <w:bottom w:val="none" w:sz="0" w:space="0" w:color="auto"/>
        <w:right w:val="none" w:sz="0" w:space="0" w:color="auto"/>
      </w:divBdr>
      <w:divsChild>
        <w:div w:id="1748913856">
          <w:marLeft w:val="0"/>
          <w:marRight w:val="0"/>
          <w:marTop w:val="34"/>
          <w:marBottom w:val="34"/>
          <w:divBdr>
            <w:top w:val="none" w:sz="0" w:space="0" w:color="auto"/>
            <w:left w:val="none" w:sz="0" w:space="0" w:color="auto"/>
            <w:bottom w:val="none" w:sz="0" w:space="0" w:color="auto"/>
            <w:right w:val="none" w:sz="0" w:space="0" w:color="auto"/>
          </w:divBdr>
        </w:div>
      </w:divsChild>
    </w:div>
    <w:div w:id="1298416170">
      <w:bodyDiv w:val="1"/>
      <w:marLeft w:val="0"/>
      <w:marRight w:val="0"/>
      <w:marTop w:val="0"/>
      <w:marBottom w:val="0"/>
      <w:divBdr>
        <w:top w:val="none" w:sz="0" w:space="0" w:color="auto"/>
        <w:left w:val="none" w:sz="0" w:space="0" w:color="auto"/>
        <w:bottom w:val="none" w:sz="0" w:space="0" w:color="auto"/>
        <w:right w:val="none" w:sz="0" w:space="0" w:color="auto"/>
      </w:divBdr>
      <w:divsChild>
        <w:div w:id="230316741">
          <w:marLeft w:val="0"/>
          <w:marRight w:val="0"/>
          <w:marTop w:val="34"/>
          <w:marBottom w:val="34"/>
          <w:divBdr>
            <w:top w:val="none" w:sz="0" w:space="0" w:color="auto"/>
            <w:left w:val="none" w:sz="0" w:space="0" w:color="auto"/>
            <w:bottom w:val="none" w:sz="0" w:space="0" w:color="auto"/>
            <w:right w:val="none" w:sz="0" w:space="0" w:color="auto"/>
          </w:divBdr>
        </w:div>
      </w:divsChild>
    </w:div>
    <w:div w:id="1362588768">
      <w:bodyDiv w:val="1"/>
      <w:marLeft w:val="0"/>
      <w:marRight w:val="0"/>
      <w:marTop w:val="0"/>
      <w:marBottom w:val="0"/>
      <w:divBdr>
        <w:top w:val="none" w:sz="0" w:space="0" w:color="auto"/>
        <w:left w:val="none" w:sz="0" w:space="0" w:color="auto"/>
        <w:bottom w:val="none" w:sz="0" w:space="0" w:color="auto"/>
        <w:right w:val="none" w:sz="0" w:space="0" w:color="auto"/>
      </w:divBdr>
      <w:divsChild>
        <w:div w:id="1762993186">
          <w:marLeft w:val="0"/>
          <w:marRight w:val="0"/>
          <w:marTop w:val="34"/>
          <w:marBottom w:val="34"/>
          <w:divBdr>
            <w:top w:val="none" w:sz="0" w:space="0" w:color="auto"/>
            <w:left w:val="none" w:sz="0" w:space="0" w:color="auto"/>
            <w:bottom w:val="none" w:sz="0" w:space="0" w:color="auto"/>
            <w:right w:val="none" w:sz="0" w:space="0" w:color="auto"/>
          </w:divBdr>
        </w:div>
      </w:divsChild>
    </w:div>
    <w:div w:id="1462966996">
      <w:bodyDiv w:val="1"/>
      <w:marLeft w:val="0"/>
      <w:marRight w:val="0"/>
      <w:marTop w:val="0"/>
      <w:marBottom w:val="0"/>
      <w:divBdr>
        <w:top w:val="none" w:sz="0" w:space="0" w:color="auto"/>
        <w:left w:val="none" w:sz="0" w:space="0" w:color="auto"/>
        <w:bottom w:val="none" w:sz="0" w:space="0" w:color="auto"/>
        <w:right w:val="none" w:sz="0" w:space="0" w:color="auto"/>
      </w:divBdr>
    </w:div>
    <w:div w:id="1525905222">
      <w:bodyDiv w:val="1"/>
      <w:marLeft w:val="0"/>
      <w:marRight w:val="0"/>
      <w:marTop w:val="0"/>
      <w:marBottom w:val="0"/>
      <w:divBdr>
        <w:top w:val="none" w:sz="0" w:space="0" w:color="auto"/>
        <w:left w:val="none" w:sz="0" w:space="0" w:color="auto"/>
        <w:bottom w:val="none" w:sz="0" w:space="0" w:color="auto"/>
        <w:right w:val="none" w:sz="0" w:space="0" w:color="auto"/>
      </w:divBdr>
    </w:div>
    <w:div w:id="1691294048">
      <w:bodyDiv w:val="1"/>
      <w:marLeft w:val="0"/>
      <w:marRight w:val="0"/>
      <w:marTop w:val="0"/>
      <w:marBottom w:val="0"/>
      <w:divBdr>
        <w:top w:val="none" w:sz="0" w:space="0" w:color="auto"/>
        <w:left w:val="none" w:sz="0" w:space="0" w:color="auto"/>
        <w:bottom w:val="none" w:sz="0" w:space="0" w:color="auto"/>
        <w:right w:val="none" w:sz="0" w:space="0" w:color="auto"/>
      </w:divBdr>
    </w:div>
    <w:div w:id="1880970961">
      <w:bodyDiv w:val="1"/>
      <w:marLeft w:val="0"/>
      <w:marRight w:val="0"/>
      <w:marTop w:val="0"/>
      <w:marBottom w:val="0"/>
      <w:divBdr>
        <w:top w:val="none" w:sz="0" w:space="0" w:color="auto"/>
        <w:left w:val="none" w:sz="0" w:space="0" w:color="auto"/>
        <w:bottom w:val="none" w:sz="0" w:space="0" w:color="auto"/>
        <w:right w:val="none" w:sz="0" w:space="0" w:color="auto"/>
      </w:divBdr>
    </w:div>
    <w:div w:id="1961640940">
      <w:bodyDiv w:val="1"/>
      <w:marLeft w:val="0"/>
      <w:marRight w:val="0"/>
      <w:marTop w:val="0"/>
      <w:marBottom w:val="0"/>
      <w:divBdr>
        <w:top w:val="none" w:sz="0" w:space="0" w:color="auto"/>
        <w:left w:val="none" w:sz="0" w:space="0" w:color="auto"/>
        <w:bottom w:val="none" w:sz="0" w:space="0" w:color="auto"/>
        <w:right w:val="none" w:sz="0" w:space="0" w:color="auto"/>
      </w:divBdr>
      <w:divsChild>
        <w:div w:id="1098595385">
          <w:marLeft w:val="0"/>
          <w:marRight w:val="0"/>
          <w:marTop w:val="34"/>
          <w:marBottom w:val="34"/>
          <w:divBdr>
            <w:top w:val="none" w:sz="0" w:space="0" w:color="auto"/>
            <w:left w:val="none" w:sz="0" w:space="0" w:color="auto"/>
            <w:bottom w:val="none" w:sz="0" w:space="0" w:color="auto"/>
            <w:right w:val="none" w:sz="0" w:space="0" w:color="auto"/>
          </w:divBdr>
        </w:div>
      </w:divsChild>
    </w:div>
    <w:div w:id="1963028664">
      <w:bodyDiv w:val="1"/>
      <w:marLeft w:val="0"/>
      <w:marRight w:val="0"/>
      <w:marTop w:val="0"/>
      <w:marBottom w:val="0"/>
      <w:divBdr>
        <w:top w:val="none" w:sz="0" w:space="0" w:color="auto"/>
        <w:left w:val="none" w:sz="0" w:space="0" w:color="auto"/>
        <w:bottom w:val="none" w:sz="0" w:space="0" w:color="auto"/>
        <w:right w:val="none" w:sz="0" w:space="0" w:color="auto"/>
      </w:divBdr>
      <w:divsChild>
        <w:div w:id="1809399217">
          <w:marLeft w:val="0"/>
          <w:marRight w:val="0"/>
          <w:marTop w:val="0"/>
          <w:marBottom w:val="0"/>
          <w:divBdr>
            <w:top w:val="none" w:sz="0" w:space="0" w:color="auto"/>
            <w:left w:val="none" w:sz="0" w:space="0" w:color="auto"/>
            <w:bottom w:val="none" w:sz="0" w:space="0" w:color="auto"/>
            <w:right w:val="none" w:sz="0" w:space="0" w:color="auto"/>
          </w:divBdr>
        </w:div>
        <w:div w:id="1154222786">
          <w:marLeft w:val="0"/>
          <w:marRight w:val="0"/>
          <w:marTop w:val="0"/>
          <w:marBottom w:val="0"/>
          <w:divBdr>
            <w:top w:val="none" w:sz="0" w:space="0" w:color="auto"/>
            <w:left w:val="none" w:sz="0" w:space="0" w:color="auto"/>
            <w:bottom w:val="none" w:sz="0" w:space="0" w:color="auto"/>
            <w:right w:val="none" w:sz="0" w:space="0" w:color="auto"/>
          </w:divBdr>
        </w:div>
        <w:div w:id="759371656">
          <w:marLeft w:val="0"/>
          <w:marRight w:val="0"/>
          <w:marTop w:val="0"/>
          <w:marBottom w:val="0"/>
          <w:divBdr>
            <w:top w:val="none" w:sz="0" w:space="0" w:color="auto"/>
            <w:left w:val="none" w:sz="0" w:space="0" w:color="auto"/>
            <w:bottom w:val="none" w:sz="0" w:space="0" w:color="auto"/>
            <w:right w:val="none" w:sz="0" w:space="0" w:color="auto"/>
          </w:divBdr>
        </w:div>
        <w:div w:id="1250192851">
          <w:marLeft w:val="0"/>
          <w:marRight w:val="0"/>
          <w:marTop w:val="0"/>
          <w:marBottom w:val="0"/>
          <w:divBdr>
            <w:top w:val="none" w:sz="0" w:space="0" w:color="auto"/>
            <w:left w:val="none" w:sz="0" w:space="0" w:color="auto"/>
            <w:bottom w:val="none" w:sz="0" w:space="0" w:color="auto"/>
            <w:right w:val="none" w:sz="0" w:space="0" w:color="auto"/>
          </w:divBdr>
        </w:div>
        <w:div w:id="1708484214">
          <w:marLeft w:val="0"/>
          <w:marRight w:val="0"/>
          <w:marTop w:val="0"/>
          <w:marBottom w:val="0"/>
          <w:divBdr>
            <w:top w:val="none" w:sz="0" w:space="0" w:color="auto"/>
            <w:left w:val="none" w:sz="0" w:space="0" w:color="auto"/>
            <w:bottom w:val="none" w:sz="0" w:space="0" w:color="auto"/>
            <w:right w:val="none" w:sz="0" w:space="0" w:color="auto"/>
          </w:divBdr>
        </w:div>
        <w:div w:id="1827669306">
          <w:marLeft w:val="0"/>
          <w:marRight w:val="0"/>
          <w:marTop w:val="0"/>
          <w:marBottom w:val="0"/>
          <w:divBdr>
            <w:top w:val="none" w:sz="0" w:space="0" w:color="auto"/>
            <w:left w:val="none" w:sz="0" w:space="0" w:color="auto"/>
            <w:bottom w:val="none" w:sz="0" w:space="0" w:color="auto"/>
            <w:right w:val="none" w:sz="0" w:space="0" w:color="auto"/>
          </w:divBdr>
        </w:div>
        <w:div w:id="445539250">
          <w:marLeft w:val="0"/>
          <w:marRight w:val="0"/>
          <w:marTop w:val="0"/>
          <w:marBottom w:val="0"/>
          <w:divBdr>
            <w:top w:val="none" w:sz="0" w:space="0" w:color="auto"/>
            <w:left w:val="none" w:sz="0" w:space="0" w:color="auto"/>
            <w:bottom w:val="none" w:sz="0" w:space="0" w:color="auto"/>
            <w:right w:val="none" w:sz="0" w:space="0" w:color="auto"/>
          </w:divBdr>
        </w:div>
        <w:div w:id="997030271">
          <w:marLeft w:val="0"/>
          <w:marRight w:val="0"/>
          <w:marTop w:val="0"/>
          <w:marBottom w:val="0"/>
          <w:divBdr>
            <w:top w:val="none" w:sz="0" w:space="0" w:color="auto"/>
            <w:left w:val="none" w:sz="0" w:space="0" w:color="auto"/>
            <w:bottom w:val="none" w:sz="0" w:space="0" w:color="auto"/>
            <w:right w:val="none" w:sz="0" w:space="0" w:color="auto"/>
          </w:divBdr>
        </w:div>
        <w:div w:id="719792726">
          <w:marLeft w:val="0"/>
          <w:marRight w:val="0"/>
          <w:marTop w:val="0"/>
          <w:marBottom w:val="0"/>
          <w:divBdr>
            <w:top w:val="none" w:sz="0" w:space="0" w:color="auto"/>
            <w:left w:val="none" w:sz="0" w:space="0" w:color="auto"/>
            <w:bottom w:val="none" w:sz="0" w:space="0" w:color="auto"/>
            <w:right w:val="none" w:sz="0" w:space="0" w:color="auto"/>
          </w:divBdr>
        </w:div>
        <w:div w:id="910384161">
          <w:marLeft w:val="0"/>
          <w:marRight w:val="0"/>
          <w:marTop w:val="0"/>
          <w:marBottom w:val="0"/>
          <w:divBdr>
            <w:top w:val="none" w:sz="0" w:space="0" w:color="auto"/>
            <w:left w:val="none" w:sz="0" w:space="0" w:color="auto"/>
            <w:bottom w:val="none" w:sz="0" w:space="0" w:color="auto"/>
            <w:right w:val="none" w:sz="0" w:space="0" w:color="auto"/>
          </w:divBdr>
        </w:div>
        <w:div w:id="192620443">
          <w:marLeft w:val="0"/>
          <w:marRight w:val="0"/>
          <w:marTop w:val="0"/>
          <w:marBottom w:val="0"/>
          <w:divBdr>
            <w:top w:val="none" w:sz="0" w:space="0" w:color="auto"/>
            <w:left w:val="none" w:sz="0" w:space="0" w:color="auto"/>
            <w:bottom w:val="none" w:sz="0" w:space="0" w:color="auto"/>
            <w:right w:val="none" w:sz="0" w:space="0" w:color="auto"/>
          </w:divBdr>
        </w:div>
        <w:div w:id="11868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l.eu/medias/cpg/management-of-hepatitis-B-virus-infection/English-report.pdf" TargetMode="External"/><Relationship Id="rId13" Type="http://schemas.openxmlformats.org/officeDocument/2006/relationships/hyperlink" Target="http://www.tandfonline.com/doi/pdf/10.4161/hv.7.6.14986?needAccess=true" TargetMode="External"/><Relationship Id="rId18" Type="http://schemas.openxmlformats.org/officeDocument/2006/relationships/hyperlink" Target="http://www.bmj.com/bmj/section-pdf/756691?path=/bmj/348/7957/Practice.full.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cademic.oup.com/jid/article-lookup/doi/10.1086/606119" TargetMode="External"/><Relationship Id="rId7" Type="http://schemas.openxmlformats.org/officeDocument/2006/relationships/hyperlink" Target="mailto:raulemilioreal@gmail.com" TargetMode="External"/><Relationship Id="rId12" Type="http://schemas.openxmlformats.org/officeDocument/2006/relationships/hyperlink" Target="https://www.ncbi.nlm.nih.gov/pmc/articles/PMC3724808/pdf/pone.0071124.pdf" TargetMode="External"/><Relationship Id="rId17" Type="http://schemas.openxmlformats.org/officeDocument/2006/relationships/hyperlink" Target="http://www.scielo.br/pdf/rsbmt/v45n5/v45n5a18.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c.gov/mmwr/preview/mmwrhtml/rr5516a1.htm" TargetMode="External"/><Relationship Id="rId20" Type="http://schemas.openxmlformats.org/officeDocument/2006/relationships/hyperlink" Target="https://www.medecinesciences.org/articles/medsci/pdf/2015/06/medsci20153105p55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3168666/pdf/183e824.pdf" TargetMode="External"/><Relationship Id="rId24" Type="http://schemas.openxmlformats.org/officeDocument/2006/relationships/hyperlink" Target="https://www.ncbi.nlm.nih.gov/pmc/articles/PMC3511565/pdf/pone.0050553.pdf" TargetMode="External"/><Relationship Id="rId5" Type="http://schemas.openxmlformats.org/officeDocument/2006/relationships/footnotes" Target="footnotes.xml"/><Relationship Id="rId15" Type="http://schemas.openxmlformats.org/officeDocument/2006/relationships/hyperlink" Target="https://www.ncbi.nlm.nih.gov/pmc/articles/PMC4635859/pdf/khvi-11-10-1053674.pdf" TargetMode="External"/><Relationship Id="rId23" Type="http://schemas.openxmlformats.org/officeDocument/2006/relationships/hyperlink" Target="https://www.ncbi.nlm.nih.gov/pmc/articles/PMC4385250/pdf/jjm-08-03-19579.pdf" TargetMode="External"/><Relationship Id="rId10" Type="http://schemas.openxmlformats.org/officeDocument/2006/relationships/hyperlink" Target="http://onlinelibrary.wiley.com/doi/10.1002/hep.22882/epdf" TargetMode="External"/><Relationship Id="rId19" Type="http://schemas.openxmlformats.org/officeDocument/2006/relationships/hyperlink" Target="http://onlinelibrary.wiley.com/doi/10.1002/14651858.CD000100.pub3/epdf" TargetMode="External"/><Relationship Id="rId4" Type="http://schemas.openxmlformats.org/officeDocument/2006/relationships/webSettings" Target="webSettings.xml"/><Relationship Id="rId9" Type="http://schemas.openxmlformats.org/officeDocument/2006/relationships/hyperlink" Target="https://www.ncbi.nlm.nih.gov/pmc/articles/PMC4476869/pdf/WJG-21-7074.pdf" TargetMode="External"/><Relationship Id="rId14" Type="http://schemas.openxmlformats.org/officeDocument/2006/relationships/hyperlink" Target="http://www.scielosp.org/pdf/spm/v53n3/a03v53n3.pdf" TargetMode="External"/><Relationship Id="rId22" Type="http://schemas.openxmlformats.org/officeDocument/2006/relationships/hyperlink" Target="https://www.ncbi.nlm.nih.gov/pmc/articles/PMC3623410/pdf/zcd55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3938</Words>
  <Characters>21665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dc:creator>
  <cp:lastModifiedBy>Raul</cp:lastModifiedBy>
  <cp:revision>16</cp:revision>
  <dcterms:created xsi:type="dcterms:W3CDTF">2017-11-20T02:03:00Z</dcterms:created>
  <dcterms:modified xsi:type="dcterms:W3CDTF">2018-01-13T12:22:00Z</dcterms:modified>
</cp:coreProperties>
</file>