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9B567" w14:textId="7A01E049" w:rsidR="007C51F6" w:rsidRPr="00110035" w:rsidRDefault="0041756A" w:rsidP="005144D0">
      <w:pPr>
        <w:spacing w:after="160" w:line="259" w:lineRule="auto"/>
        <w:rPr>
          <w:rFonts w:ascii="Times New Roman" w:hAnsi="Times New Roman" w:cs="Times New Roman"/>
          <w:b/>
          <w:sz w:val="32"/>
          <w:szCs w:val="32"/>
        </w:rPr>
      </w:pPr>
      <w:r w:rsidRPr="00110035">
        <w:rPr>
          <w:rFonts w:ascii="Times New Roman" w:hAnsi="Times New Roman" w:cs="Times New Roman"/>
          <w:b/>
          <w:sz w:val="32"/>
          <w:szCs w:val="32"/>
        </w:rPr>
        <w:t>PARASITOSIS HEPÁTICA</w:t>
      </w:r>
      <w:r w:rsidR="0007593D" w:rsidRPr="00110035">
        <w:rPr>
          <w:rFonts w:ascii="Times New Roman" w:hAnsi="Times New Roman" w:cs="Times New Roman"/>
          <w:b/>
          <w:sz w:val="32"/>
          <w:szCs w:val="32"/>
        </w:rPr>
        <w:t xml:space="preserve">: </w:t>
      </w:r>
      <w:r w:rsidRPr="00110035">
        <w:rPr>
          <w:rFonts w:ascii="Times New Roman" w:hAnsi="Times New Roman" w:cs="Times New Roman"/>
          <w:b/>
          <w:sz w:val="32"/>
          <w:szCs w:val="32"/>
        </w:rPr>
        <w:t>Presentación</w:t>
      </w:r>
      <w:r w:rsidR="00C84393" w:rsidRPr="00110035">
        <w:rPr>
          <w:rFonts w:ascii="Times New Roman" w:hAnsi="Times New Roman" w:cs="Times New Roman"/>
          <w:b/>
          <w:sz w:val="32"/>
          <w:szCs w:val="32"/>
        </w:rPr>
        <w:t xml:space="preserve"> </w:t>
      </w:r>
      <w:r w:rsidR="00110035">
        <w:rPr>
          <w:rFonts w:ascii="Times New Roman" w:hAnsi="Times New Roman" w:cs="Times New Roman"/>
          <w:b/>
          <w:sz w:val="32"/>
          <w:szCs w:val="32"/>
        </w:rPr>
        <w:t>atípica</w:t>
      </w:r>
    </w:p>
    <w:p w14:paraId="70362645" w14:textId="77777777" w:rsidR="00110035" w:rsidRDefault="00110035" w:rsidP="005144D0">
      <w:pPr>
        <w:spacing w:after="160" w:line="259" w:lineRule="auto"/>
        <w:rPr>
          <w:rFonts w:ascii="Times New Roman" w:hAnsi="Times New Roman" w:cs="Times New Roman"/>
          <w:i/>
          <w:sz w:val="32"/>
          <w:szCs w:val="32"/>
        </w:rPr>
      </w:pPr>
      <w:r w:rsidRPr="00110035">
        <w:rPr>
          <w:rFonts w:ascii="Times New Roman" w:hAnsi="Times New Roman" w:cs="Times New Roman"/>
          <w:i/>
          <w:sz w:val="32"/>
          <w:szCs w:val="32"/>
        </w:rPr>
        <w:t>HEPATIC PARASITOSIS: Atypical presentation</w:t>
      </w:r>
    </w:p>
    <w:p w14:paraId="015A208B" w14:textId="62052B4C" w:rsidR="006B6078" w:rsidRPr="006B6078" w:rsidRDefault="006B6078" w:rsidP="005144D0">
      <w:pPr>
        <w:spacing w:after="160" w:line="259" w:lineRule="auto"/>
        <w:rPr>
          <w:rFonts w:ascii="Times New Roman" w:hAnsi="Times New Roman" w:cs="Times New Roman"/>
          <w:sz w:val="28"/>
          <w:szCs w:val="28"/>
        </w:rPr>
      </w:pPr>
      <w:r w:rsidRPr="006B6078">
        <w:rPr>
          <w:rFonts w:ascii="Times New Roman" w:hAnsi="Times New Roman" w:cs="Times New Roman"/>
          <w:sz w:val="28"/>
          <w:szCs w:val="28"/>
        </w:rPr>
        <w:t>Resecció</w:t>
      </w:r>
      <w:r>
        <w:rPr>
          <w:rFonts w:ascii="Times New Roman" w:hAnsi="Times New Roman" w:cs="Times New Roman"/>
          <w:sz w:val="28"/>
          <w:szCs w:val="28"/>
        </w:rPr>
        <w:t>n hepatica en dos tiempos</w:t>
      </w:r>
      <w:r w:rsidR="00A06B6D">
        <w:rPr>
          <w:rFonts w:ascii="Times New Roman" w:hAnsi="Times New Roman" w:cs="Times New Roman"/>
          <w:sz w:val="28"/>
          <w:szCs w:val="28"/>
        </w:rPr>
        <w:t xml:space="preserve"> / </w:t>
      </w:r>
      <w:bookmarkStart w:id="0" w:name="_GoBack"/>
      <w:bookmarkEnd w:id="0"/>
      <w:r>
        <w:rPr>
          <w:rFonts w:ascii="Times New Roman" w:hAnsi="Times New Roman" w:cs="Times New Roman"/>
          <w:sz w:val="28"/>
          <w:szCs w:val="28"/>
        </w:rPr>
        <w:t xml:space="preserve">Two stage hepatectomy </w:t>
      </w:r>
    </w:p>
    <w:p w14:paraId="2F2D1973" w14:textId="77777777" w:rsidR="00110035" w:rsidRPr="00E4772C" w:rsidRDefault="00110035" w:rsidP="00E4772C">
      <w:pPr>
        <w:spacing w:after="160" w:line="259" w:lineRule="auto"/>
        <w:jc w:val="center"/>
        <w:rPr>
          <w:rFonts w:ascii="Times New Roman" w:hAnsi="Times New Roman" w:cs="Times New Roman"/>
          <w:sz w:val="32"/>
          <w:szCs w:val="32"/>
        </w:rPr>
      </w:pPr>
    </w:p>
    <w:p w14:paraId="63E0FF3E" w14:textId="77777777" w:rsidR="008E4482" w:rsidRDefault="007C51F6" w:rsidP="005144D0">
      <w:pPr>
        <w:spacing w:after="160" w:line="259" w:lineRule="auto"/>
        <w:rPr>
          <w:rFonts w:ascii="Times New Roman" w:hAnsi="Times New Roman" w:cs="Times New Roman"/>
          <w:b/>
          <w:sz w:val="24"/>
          <w:szCs w:val="24"/>
        </w:rPr>
      </w:pPr>
      <w:r w:rsidRPr="00E4772C">
        <w:rPr>
          <w:rFonts w:ascii="Times New Roman" w:hAnsi="Times New Roman" w:cs="Times New Roman"/>
          <w:b/>
          <w:sz w:val="24"/>
          <w:szCs w:val="24"/>
        </w:rPr>
        <w:t>Procikieviez, Ignacio</w:t>
      </w:r>
      <w:r w:rsidR="00B445E6" w:rsidRPr="00E4772C">
        <w:rPr>
          <w:rFonts w:ascii="Times New Roman" w:hAnsi="Times New Roman" w:cs="Times New Roman"/>
          <w:b/>
          <w:sz w:val="24"/>
          <w:szCs w:val="24"/>
        </w:rPr>
        <w:t xml:space="preserve"> O</w:t>
      </w:r>
      <w:r w:rsidR="004E25D0">
        <w:rPr>
          <w:rFonts w:ascii="Times New Roman" w:hAnsi="Times New Roman" w:cs="Times New Roman"/>
          <w:b/>
          <w:sz w:val="24"/>
          <w:szCs w:val="24"/>
        </w:rPr>
        <w:t>scar</w:t>
      </w:r>
      <w:r w:rsidR="00D628E2" w:rsidRPr="00E4772C">
        <w:rPr>
          <w:rFonts w:ascii="Times New Roman" w:hAnsi="Times New Roman" w:cs="Times New Roman"/>
          <w:b/>
          <w:sz w:val="24"/>
          <w:szCs w:val="24"/>
        </w:rPr>
        <w:t xml:space="preserve"> -  Alcaraz, Á</w:t>
      </w:r>
      <w:r w:rsidRPr="00E4772C">
        <w:rPr>
          <w:rFonts w:ascii="Times New Roman" w:hAnsi="Times New Roman" w:cs="Times New Roman"/>
          <w:b/>
          <w:sz w:val="24"/>
          <w:szCs w:val="24"/>
        </w:rPr>
        <w:t xml:space="preserve">lvaro - Signorini, Franco </w:t>
      </w:r>
      <w:r w:rsidR="00E4772C">
        <w:rPr>
          <w:rFonts w:ascii="Times New Roman" w:hAnsi="Times New Roman" w:cs="Times New Roman"/>
          <w:b/>
          <w:sz w:val="24"/>
          <w:szCs w:val="24"/>
        </w:rPr>
        <w:t>–</w:t>
      </w:r>
      <w:r w:rsidRPr="00E4772C">
        <w:rPr>
          <w:rFonts w:ascii="Times New Roman" w:hAnsi="Times New Roman" w:cs="Times New Roman"/>
          <w:b/>
          <w:sz w:val="24"/>
          <w:szCs w:val="24"/>
        </w:rPr>
        <w:t xml:space="preserve"> </w:t>
      </w:r>
      <w:r w:rsidR="00E4772C">
        <w:rPr>
          <w:rFonts w:ascii="Times New Roman" w:hAnsi="Times New Roman" w:cs="Times New Roman"/>
          <w:b/>
          <w:sz w:val="24"/>
          <w:szCs w:val="24"/>
        </w:rPr>
        <w:t>Reimondez, Santiago</w:t>
      </w:r>
      <w:r w:rsidRPr="00E4772C">
        <w:rPr>
          <w:rFonts w:ascii="Times New Roman" w:hAnsi="Times New Roman" w:cs="Times New Roman"/>
          <w:b/>
          <w:sz w:val="24"/>
          <w:szCs w:val="24"/>
        </w:rPr>
        <w:t xml:space="preserve"> - Giordano</w:t>
      </w:r>
      <w:r w:rsidR="00B445E6" w:rsidRPr="00E4772C">
        <w:rPr>
          <w:rFonts w:ascii="Times New Roman" w:hAnsi="Times New Roman" w:cs="Times New Roman"/>
          <w:b/>
          <w:sz w:val="24"/>
          <w:szCs w:val="24"/>
        </w:rPr>
        <w:t xml:space="preserve"> Segade</w:t>
      </w:r>
      <w:r w:rsidRPr="00E4772C">
        <w:rPr>
          <w:rFonts w:ascii="Times New Roman" w:hAnsi="Times New Roman" w:cs="Times New Roman"/>
          <w:b/>
          <w:sz w:val="24"/>
          <w:szCs w:val="24"/>
        </w:rPr>
        <w:t xml:space="preserve">, Enzo </w:t>
      </w:r>
      <w:r w:rsidR="00AC1B04">
        <w:rPr>
          <w:rFonts w:ascii="Times New Roman" w:hAnsi="Times New Roman" w:cs="Times New Roman"/>
          <w:b/>
          <w:sz w:val="24"/>
          <w:szCs w:val="24"/>
        </w:rPr>
        <w:t>– Calafat, Patricia -</w:t>
      </w:r>
      <w:r w:rsidRPr="00E4772C">
        <w:rPr>
          <w:rFonts w:ascii="Times New Roman" w:hAnsi="Times New Roman" w:cs="Times New Roman"/>
          <w:b/>
          <w:sz w:val="24"/>
          <w:szCs w:val="24"/>
        </w:rPr>
        <w:t xml:space="preserve"> Obeide, Lucio</w:t>
      </w:r>
      <w:r w:rsidR="00B445E6" w:rsidRPr="00E4772C">
        <w:rPr>
          <w:rFonts w:ascii="Times New Roman" w:hAnsi="Times New Roman" w:cs="Times New Roman"/>
          <w:b/>
          <w:sz w:val="24"/>
          <w:szCs w:val="24"/>
        </w:rPr>
        <w:t xml:space="preserve"> R</w:t>
      </w:r>
      <w:r w:rsidR="00E4772C">
        <w:rPr>
          <w:rFonts w:ascii="Times New Roman" w:hAnsi="Times New Roman" w:cs="Times New Roman"/>
          <w:b/>
          <w:sz w:val="24"/>
          <w:szCs w:val="24"/>
        </w:rPr>
        <w:t>icardo</w:t>
      </w:r>
      <w:r w:rsidRPr="00E4772C">
        <w:rPr>
          <w:rFonts w:ascii="Times New Roman" w:hAnsi="Times New Roman" w:cs="Times New Roman"/>
          <w:b/>
          <w:sz w:val="24"/>
          <w:szCs w:val="24"/>
        </w:rPr>
        <w:t>.</w:t>
      </w:r>
    </w:p>
    <w:p w14:paraId="49ACCAA9" w14:textId="77777777" w:rsidR="004675BA" w:rsidRPr="00E4772C" w:rsidRDefault="004675BA" w:rsidP="00E4772C">
      <w:pPr>
        <w:spacing w:after="160" w:line="259" w:lineRule="auto"/>
        <w:jc w:val="center"/>
        <w:rPr>
          <w:rFonts w:ascii="Times New Roman" w:hAnsi="Times New Roman" w:cs="Times New Roman"/>
          <w:b/>
          <w:sz w:val="24"/>
          <w:szCs w:val="24"/>
        </w:rPr>
      </w:pPr>
    </w:p>
    <w:p w14:paraId="04E786C5" w14:textId="77777777" w:rsidR="00E4772C" w:rsidRPr="00E4772C" w:rsidRDefault="00E4772C" w:rsidP="00E4772C">
      <w:pPr>
        <w:spacing w:after="160" w:line="259" w:lineRule="auto"/>
        <w:rPr>
          <w:rFonts w:ascii="Times New Roman" w:eastAsia="Calibri" w:hAnsi="Times New Roman" w:cs="Times New Roman"/>
          <w:sz w:val="24"/>
          <w:szCs w:val="24"/>
        </w:rPr>
      </w:pPr>
      <w:r w:rsidRPr="00E4772C">
        <w:rPr>
          <w:rFonts w:ascii="Times New Roman" w:eastAsia="Calibri" w:hAnsi="Times New Roman" w:cs="Times New Roman"/>
          <w:sz w:val="24"/>
          <w:szCs w:val="24"/>
        </w:rPr>
        <w:t>Hospital Privado Universitario de Córdoba. Instituto Universitario de Ciencias Biomédicas de Córdoba</w:t>
      </w:r>
      <w:r w:rsidR="00D15A42">
        <w:rPr>
          <w:rFonts w:ascii="Times New Roman" w:eastAsia="Calibri" w:hAnsi="Times New Roman" w:cs="Times New Roman"/>
          <w:sz w:val="24"/>
          <w:szCs w:val="24"/>
        </w:rPr>
        <w:t>.</w:t>
      </w:r>
    </w:p>
    <w:p w14:paraId="4129F115" w14:textId="77777777" w:rsidR="00E4772C" w:rsidRPr="00E4772C" w:rsidRDefault="00E4772C" w:rsidP="00E4772C">
      <w:pPr>
        <w:spacing w:after="160" w:line="259" w:lineRule="auto"/>
        <w:jc w:val="both"/>
        <w:rPr>
          <w:rFonts w:ascii="Times New Roman" w:eastAsia="Calibri" w:hAnsi="Times New Roman" w:cs="Times New Roman"/>
          <w:sz w:val="24"/>
          <w:szCs w:val="24"/>
        </w:rPr>
      </w:pPr>
      <w:r w:rsidRPr="00E4772C">
        <w:rPr>
          <w:rFonts w:ascii="Times New Roman" w:eastAsia="Calibri" w:hAnsi="Times New Roman" w:cs="Times New Roman"/>
          <w:sz w:val="24"/>
          <w:szCs w:val="24"/>
        </w:rPr>
        <w:t xml:space="preserve">Naciones unidas 346, Cod. Postal 5000, Córdoba Capital, Argentina. </w:t>
      </w:r>
    </w:p>
    <w:p w14:paraId="01129158" w14:textId="77777777" w:rsidR="00E4772C" w:rsidRPr="00E4772C" w:rsidRDefault="00E4772C" w:rsidP="00E4772C">
      <w:pPr>
        <w:spacing w:after="160" w:line="259" w:lineRule="auto"/>
        <w:jc w:val="both"/>
        <w:rPr>
          <w:rFonts w:ascii="Times New Roman" w:eastAsia="Calibri" w:hAnsi="Times New Roman" w:cs="Times New Roman"/>
          <w:sz w:val="24"/>
          <w:szCs w:val="24"/>
        </w:rPr>
      </w:pPr>
      <w:r w:rsidRPr="00E4772C">
        <w:rPr>
          <w:rFonts w:ascii="Times New Roman" w:eastAsia="Calibri" w:hAnsi="Times New Roman" w:cs="Times New Roman"/>
          <w:sz w:val="24"/>
          <w:szCs w:val="24"/>
        </w:rPr>
        <w:t xml:space="preserve">FAX: 054- 0351 – 4688200 interno 865. </w:t>
      </w:r>
    </w:p>
    <w:p w14:paraId="405E80DC" w14:textId="77777777" w:rsidR="00E4772C" w:rsidRDefault="00E4772C" w:rsidP="00AC1B04">
      <w:pPr>
        <w:spacing w:after="160" w:line="259" w:lineRule="auto"/>
        <w:jc w:val="both"/>
        <w:rPr>
          <w:rStyle w:val="Hipervnculo"/>
          <w:rFonts w:ascii="Times New Roman" w:eastAsia="Calibri" w:hAnsi="Times New Roman" w:cs="Times New Roman"/>
          <w:sz w:val="24"/>
          <w:szCs w:val="24"/>
        </w:rPr>
      </w:pPr>
      <w:r w:rsidRPr="00E4772C">
        <w:rPr>
          <w:rFonts w:ascii="Times New Roman" w:eastAsia="Calibri" w:hAnsi="Times New Roman" w:cs="Times New Roman"/>
          <w:sz w:val="24"/>
          <w:szCs w:val="24"/>
        </w:rPr>
        <w:t xml:space="preserve">Email: </w:t>
      </w:r>
      <w:hyperlink r:id="rId8" w:history="1">
        <w:r w:rsidR="003B3B65" w:rsidRPr="00067919">
          <w:rPr>
            <w:rStyle w:val="Hipervnculo"/>
            <w:rFonts w:ascii="Times New Roman" w:eastAsia="Calibri" w:hAnsi="Times New Roman" w:cs="Times New Roman"/>
            <w:sz w:val="24"/>
            <w:szCs w:val="24"/>
          </w:rPr>
          <w:t>iproci8@hotmail.com</w:t>
        </w:r>
      </w:hyperlink>
    </w:p>
    <w:p w14:paraId="048251FE" w14:textId="77777777" w:rsidR="00AC1B04" w:rsidRPr="00AC1B04" w:rsidRDefault="00AC1B04" w:rsidP="00AC1B04">
      <w:pPr>
        <w:spacing w:after="160" w:line="259" w:lineRule="auto"/>
        <w:jc w:val="both"/>
        <w:rPr>
          <w:rFonts w:ascii="Times New Roman" w:eastAsia="Calibri" w:hAnsi="Times New Roman" w:cs="Times New Roman"/>
          <w:sz w:val="24"/>
          <w:szCs w:val="24"/>
        </w:rPr>
      </w:pPr>
    </w:p>
    <w:p w14:paraId="16902297" w14:textId="77777777" w:rsidR="003B226F" w:rsidRPr="00AF71E1" w:rsidRDefault="003B226F" w:rsidP="00541647">
      <w:pPr>
        <w:spacing w:after="120" w:line="480" w:lineRule="auto"/>
        <w:jc w:val="both"/>
        <w:rPr>
          <w:rFonts w:ascii="Times New Roman" w:hAnsi="Times New Roman" w:cs="Times New Roman"/>
          <w:sz w:val="24"/>
          <w:szCs w:val="24"/>
        </w:rPr>
      </w:pPr>
      <w:r w:rsidRPr="00AF71E1">
        <w:rPr>
          <w:rFonts w:ascii="Times New Roman" w:hAnsi="Times New Roman" w:cs="Times New Roman"/>
          <w:sz w:val="24"/>
          <w:szCs w:val="24"/>
        </w:rPr>
        <w:t>RESUMEN</w:t>
      </w:r>
    </w:p>
    <w:p w14:paraId="328BBFDE" w14:textId="77777777" w:rsidR="00E4772C" w:rsidRDefault="00AC1B04" w:rsidP="00215A1E">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Los tumores hepáticos sólidos benignos están formados por un grupo heterogéneo de lesiones</w:t>
      </w:r>
      <w:r>
        <w:rPr>
          <w:rFonts w:ascii="Times New Roman" w:hAnsi="Times New Roman" w:cs="Times New Roman"/>
          <w:sz w:val="24"/>
          <w:szCs w:val="24"/>
        </w:rPr>
        <w:t xml:space="preserve">. </w:t>
      </w:r>
      <w:r w:rsidRPr="009832FA">
        <w:rPr>
          <w:rFonts w:ascii="Times New Roman" w:hAnsi="Times New Roman" w:cs="Times New Roman"/>
          <w:sz w:val="24"/>
          <w:szCs w:val="24"/>
        </w:rPr>
        <w:t>Las parasitosis hepáticas conforman una causa etiológica poco frecuente de tumores hepáticos sólidos benignos.</w:t>
      </w:r>
      <w:r w:rsidR="004675BA">
        <w:rPr>
          <w:rFonts w:ascii="Times New Roman" w:hAnsi="Times New Roman" w:cs="Times New Roman"/>
          <w:sz w:val="24"/>
          <w:szCs w:val="24"/>
        </w:rPr>
        <w:t xml:space="preserve"> Objetivo. Reportar el caso de un paciente con tumores hepáticos solidos benignos tratado con </w:t>
      </w:r>
      <w:r w:rsidR="00785FD0">
        <w:rPr>
          <w:rFonts w:ascii="Times New Roman" w:hAnsi="Times New Roman" w:cs="Times New Roman"/>
          <w:sz w:val="24"/>
          <w:szCs w:val="24"/>
        </w:rPr>
        <w:t>embolizació</w:t>
      </w:r>
      <w:r w:rsidR="0075705D">
        <w:rPr>
          <w:rFonts w:ascii="Times New Roman" w:hAnsi="Times New Roman" w:cs="Times New Roman"/>
          <w:sz w:val="24"/>
          <w:szCs w:val="24"/>
        </w:rPr>
        <w:t>n</w:t>
      </w:r>
      <w:r w:rsidR="004675BA">
        <w:rPr>
          <w:rFonts w:ascii="Times New Roman" w:hAnsi="Times New Roman" w:cs="Times New Roman"/>
          <w:sz w:val="24"/>
          <w:szCs w:val="24"/>
        </w:rPr>
        <w:t xml:space="preserve"> portal derecha y posteriormente </w:t>
      </w:r>
      <w:r w:rsidR="007E49AA">
        <w:rPr>
          <w:rFonts w:ascii="Times New Roman" w:hAnsi="Times New Roman" w:cs="Times New Roman"/>
          <w:sz w:val="24"/>
          <w:szCs w:val="24"/>
        </w:rPr>
        <w:t>hepatectomí</w:t>
      </w:r>
      <w:r w:rsidR="004675BA">
        <w:rPr>
          <w:rFonts w:ascii="Times New Roman" w:hAnsi="Times New Roman" w:cs="Times New Roman"/>
          <w:sz w:val="24"/>
          <w:szCs w:val="24"/>
        </w:rPr>
        <w:t xml:space="preserve">a. Caso clínico. Paciente de 60 años, sexo masculino,  </w:t>
      </w:r>
      <w:r w:rsidR="00F61CC9">
        <w:rPr>
          <w:rFonts w:ascii="Times New Roman" w:hAnsi="Times New Roman" w:cs="Times New Roman"/>
          <w:sz w:val="24"/>
          <w:szCs w:val="24"/>
        </w:rPr>
        <w:t xml:space="preserve">al cual se le diagnostican múltiples tumores hepáticos </w:t>
      </w:r>
      <w:r w:rsidR="004E1D8C">
        <w:rPr>
          <w:rFonts w:ascii="Times New Roman" w:hAnsi="Times New Roman" w:cs="Times New Roman"/>
          <w:sz w:val="24"/>
          <w:szCs w:val="24"/>
        </w:rPr>
        <w:t xml:space="preserve">sólidos, debido a cuadro de ictericia generalizada. </w:t>
      </w:r>
      <w:r w:rsidR="0075705D">
        <w:rPr>
          <w:rFonts w:ascii="Times New Roman" w:hAnsi="Times New Roman" w:cs="Times New Roman"/>
          <w:sz w:val="24"/>
          <w:szCs w:val="24"/>
        </w:rPr>
        <w:t>Debido al cuadro sintomático, y al no poder descartar malignidad con las pruebas complementarias, se decide realizar cirugía. Previamente se realiza volumetría de la</w:t>
      </w:r>
      <w:r w:rsidR="00785FD0">
        <w:rPr>
          <w:rFonts w:ascii="Times New Roman" w:hAnsi="Times New Roman" w:cs="Times New Roman"/>
          <w:sz w:val="24"/>
          <w:szCs w:val="24"/>
        </w:rPr>
        <w:t xml:space="preserve"> glándula hepática y embolizació</w:t>
      </w:r>
      <w:r w:rsidR="0075705D">
        <w:rPr>
          <w:rFonts w:ascii="Times New Roman" w:hAnsi="Times New Roman" w:cs="Times New Roman"/>
          <w:sz w:val="24"/>
          <w:szCs w:val="24"/>
        </w:rPr>
        <w:t>n portal derecha para aumentar el remanente hepático futuro.</w:t>
      </w:r>
      <w:r w:rsidR="00F61CC9">
        <w:rPr>
          <w:rFonts w:ascii="Times New Roman" w:hAnsi="Times New Roman" w:cs="Times New Roman"/>
          <w:sz w:val="24"/>
          <w:szCs w:val="24"/>
        </w:rPr>
        <w:t xml:space="preserve"> </w:t>
      </w:r>
      <w:r w:rsidR="0075705D">
        <w:rPr>
          <w:rFonts w:ascii="Times New Roman" w:hAnsi="Times New Roman" w:cs="Times New Roman"/>
          <w:sz w:val="24"/>
          <w:szCs w:val="24"/>
        </w:rPr>
        <w:t>Se realiza hepa</w:t>
      </w:r>
      <w:r w:rsidR="00785FD0">
        <w:rPr>
          <w:rFonts w:ascii="Times New Roman" w:hAnsi="Times New Roman" w:cs="Times New Roman"/>
          <w:sz w:val="24"/>
          <w:szCs w:val="24"/>
        </w:rPr>
        <w:t>tectomía derecha y segmentectomí</w:t>
      </w:r>
      <w:r w:rsidR="0075705D">
        <w:rPr>
          <w:rFonts w:ascii="Times New Roman" w:hAnsi="Times New Roman" w:cs="Times New Roman"/>
          <w:sz w:val="24"/>
          <w:szCs w:val="24"/>
        </w:rPr>
        <w:t>a</w:t>
      </w:r>
      <w:r w:rsidR="007E49AA">
        <w:rPr>
          <w:rFonts w:ascii="Times New Roman" w:hAnsi="Times New Roman" w:cs="Times New Roman"/>
          <w:sz w:val="24"/>
          <w:szCs w:val="24"/>
        </w:rPr>
        <w:t xml:space="preserve"> hepática IVa. Evoluciona </w:t>
      </w:r>
      <w:r w:rsidR="000F29D7">
        <w:rPr>
          <w:rFonts w:ascii="Times New Roman" w:hAnsi="Times New Roman" w:cs="Times New Roman"/>
          <w:sz w:val="24"/>
          <w:szCs w:val="24"/>
        </w:rPr>
        <w:t>con mejoría del cuadro ictérico y el resultado anatomopatológico informa lesión</w:t>
      </w:r>
      <w:r w:rsidR="00530288">
        <w:rPr>
          <w:rFonts w:ascii="Times New Roman" w:hAnsi="Times New Roman" w:cs="Times New Roman"/>
          <w:sz w:val="24"/>
          <w:szCs w:val="24"/>
        </w:rPr>
        <w:t xml:space="preserve"> vinculable a parasitosis hepática.</w:t>
      </w:r>
      <w:r w:rsidR="000F29D7">
        <w:rPr>
          <w:rFonts w:ascii="Times New Roman" w:hAnsi="Times New Roman" w:cs="Times New Roman"/>
          <w:sz w:val="24"/>
          <w:szCs w:val="24"/>
        </w:rPr>
        <w:t xml:space="preserve"> </w:t>
      </w:r>
      <w:r w:rsidR="007E49AA">
        <w:rPr>
          <w:rFonts w:ascii="Times New Roman" w:hAnsi="Times New Roman" w:cs="Times New Roman"/>
          <w:sz w:val="24"/>
          <w:szCs w:val="24"/>
        </w:rPr>
        <w:t xml:space="preserve"> </w:t>
      </w:r>
      <w:r w:rsidR="00D75A0B">
        <w:rPr>
          <w:rFonts w:ascii="Times New Roman" w:hAnsi="Times New Roman" w:cs="Times New Roman"/>
          <w:sz w:val="24"/>
          <w:szCs w:val="24"/>
        </w:rPr>
        <w:t>Conclusión</w:t>
      </w:r>
      <w:r w:rsidR="007E49AA">
        <w:rPr>
          <w:rFonts w:ascii="Times New Roman" w:hAnsi="Times New Roman" w:cs="Times New Roman"/>
          <w:sz w:val="24"/>
          <w:szCs w:val="24"/>
        </w:rPr>
        <w:t>.</w:t>
      </w:r>
      <w:r w:rsidR="00D75A0B">
        <w:rPr>
          <w:rFonts w:ascii="Times New Roman" w:hAnsi="Times New Roman" w:cs="Times New Roman"/>
          <w:sz w:val="24"/>
          <w:szCs w:val="24"/>
        </w:rPr>
        <w:t xml:space="preserve"> Ante la </w:t>
      </w:r>
      <w:r w:rsidR="00ED6743">
        <w:rPr>
          <w:rFonts w:ascii="Times New Roman" w:hAnsi="Times New Roman" w:cs="Times New Roman"/>
          <w:sz w:val="24"/>
          <w:szCs w:val="24"/>
        </w:rPr>
        <w:t>presencia de un tumor hepático sólido, es necesario descartar etiología maligna de la lesión. Si no es posible descartar esto, o si el paciente persiste con sintomatología, la resección quirúrgica está indicada, teniendo en cuenta el</w:t>
      </w:r>
      <w:r w:rsidR="008F71B4">
        <w:rPr>
          <w:rFonts w:ascii="Times New Roman" w:hAnsi="Times New Roman" w:cs="Times New Roman"/>
          <w:sz w:val="24"/>
          <w:szCs w:val="24"/>
        </w:rPr>
        <w:t xml:space="preserve"> volumen de la glándula hepática</w:t>
      </w:r>
      <w:r w:rsidR="001317B8">
        <w:rPr>
          <w:rFonts w:ascii="Times New Roman" w:hAnsi="Times New Roman" w:cs="Times New Roman"/>
          <w:sz w:val="24"/>
          <w:szCs w:val="24"/>
        </w:rPr>
        <w:t xml:space="preserve"> y del remanente hepático futuro</w:t>
      </w:r>
      <w:r w:rsidR="008F71B4">
        <w:rPr>
          <w:rFonts w:ascii="Times New Roman" w:hAnsi="Times New Roman" w:cs="Times New Roman"/>
          <w:sz w:val="24"/>
          <w:szCs w:val="24"/>
        </w:rPr>
        <w:t>.</w:t>
      </w:r>
    </w:p>
    <w:p w14:paraId="364C664A" w14:textId="0AC56C94" w:rsidR="008F71B4" w:rsidRDefault="00BB4091" w:rsidP="00215A1E">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Palabras claves: </w:t>
      </w:r>
      <w:r w:rsidR="00FC7629">
        <w:rPr>
          <w:rFonts w:ascii="Times New Roman" w:hAnsi="Times New Roman" w:cs="Times New Roman"/>
          <w:sz w:val="24"/>
          <w:szCs w:val="24"/>
        </w:rPr>
        <w:t>enfermedades parasitarias</w:t>
      </w:r>
      <w:r w:rsidR="007756BF">
        <w:rPr>
          <w:rFonts w:ascii="Times New Roman" w:hAnsi="Times New Roman" w:cs="Times New Roman"/>
          <w:sz w:val="24"/>
          <w:szCs w:val="24"/>
        </w:rPr>
        <w:t>;</w:t>
      </w:r>
      <w:r w:rsidR="00092968">
        <w:rPr>
          <w:rFonts w:ascii="Times New Roman" w:hAnsi="Times New Roman" w:cs="Times New Roman"/>
          <w:sz w:val="24"/>
          <w:szCs w:val="24"/>
        </w:rPr>
        <w:t xml:space="preserve"> </w:t>
      </w:r>
      <w:r w:rsidR="005C6393">
        <w:rPr>
          <w:rFonts w:ascii="Times New Roman" w:hAnsi="Times New Roman" w:cs="Times New Roman"/>
          <w:sz w:val="24"/>
          <w:szCs w:val="24"/>
        </w:rPr>
        <w:t>embolizacion terapeutica</w:t>
      </w:r>
      <w:r w:rsidR="007756BF">
        <w:rPr>
          <w:rFonts w:ascii="Times New Roman" w:hAnsi="Times New Roman" w:cs="Times New Roman"/>
          <w:sz w:val="24"/>
          <w:szCs w:val="24"/>
        </w:rPr>
        <w:t>;</w:t>
      </w:r>
      <w:r>
        <w:rPr>
          <w:rFonts w:ascii="Times New Roman" w:hAnsi="Times New Roman" w:cs="Times New Roman"/>
          <w:sz w:val="24"/>
          <w:szCs w:val="24"/>
        </w:rPr>
        <w:t xml:space="preserve"> </w:t>
      </w:r>
      <w:r w:rsidR="007756BF">
        <w:rPr>
          <w:rFonts w:ascii="Times New Roman" w:hAnsi="Times New Roman" w:cs="Times New Roman"/>
          <w:sz w:val="24"/>
          <w:szCs w:val="24"/>
        </w:rPr>
        <w:t>vena porta;</w:t>
      </w:r>
      <w:r w:rsidR="00C47155">
        <w:rPr>
          <w:rFonts w:ascii="Times New Roman" w:hAnsi="Times New Roman" w:cs="Times New Roman"/>
          <w:sz w:val="24"/>
          <w:szCs w:val="24"/>
        </w:rPr>
        <w:t xml:space="preserve"> </w:t>
      </w:r>
      <w:r w:rsidR="00D651E0">
        <w:rPr>
          <w:rFonts w:ascii="Times New Roman" w:hAnsi="Times New Roman" w:cs="Times New Roman"/>
          <w:sz w:val="24"/>
          <w:szCs w:val="24"/>
        </w:rPr>
        <w:t>hepatectomia</w:t>
      </w:r>
      <w:r w:rsidR="007756BF">
        <w:rPr>
          <w:rFonts w:ascii="Times New Roman" w:hAnsi="Times New Roman" w:cs="Times New Roman"/>
          <w:sz w:val="24"/>
          <w:szCs w:val="24"/>
        </w:rPr>
        <w:t>; n</w:t>
      </w:r>
      <w:r w:rsidR="00203869">
        <w:rPr>
          <w:rFonts w:ascii="Times New Roman" w:hAnsi="Times New Roman" w:cs="Times New Roman"/>
          <w:sz w:val="24"/>
          <w:szCs w:val="24"/>
        </w:rPr>
        <w:t>eoplasias hepá</w:t>
      </w:r>
      <w:r w:rsidR="00F77A52">
        <w:rPr>
          <w:rFonts w:ascii="Times New Roman" w:hAnsi="Times New Roman" w:cs="Times New Roman"/>
          <w:sz w:val="24"/>
          <w:szCs w:val="24"/>
        </w:rPr>
        <w:t>ticas</w:t>
      </w:r>
      <w:r w:rsidR="00763034">
        <w:rPr>
          <w:rFonts w:ascii="Times New Roman" w:hAnsi="Times New Roman" w:cs="Times New Roman"/>
          <w:sz w:val="24"/>
          <w:szCs w:val="24"/>
        </w:rPr>
        <w:t>.</w:t>
      </w:r>
    </w:p>
    <w:p w14:paraId="173D8BE9" w14:textId="77777777" w:rsidR="00110035" w:rsidRDefault="00110035" w:rsidP="00ED53C8">
      <w:pPr>
        <w:rPr>
          <w:rFonts w:ascii="Times New Roman" w:hAnsi="Times New Roman" w:cs="Times New Roman"/>
          <w:sz w:val="24"/>
          <w:szCs w:val="24"/>
        </w:rPr>
      </w:pPr>
    </w:p>
    <w:p w14:paraId="4B0ED58B" w14:textId="77777777" w:rsidR="00ED53C8" w:rsidRPr="00ED53C8" w:rsidRDefault="00ED53C8" w:rsidP="00ED53C8">
      <w:r w:rsidRPr="00ED53C8">
        <w:t>SUMMARY</w:t>
      </w:r>
    </w:p>
    <w:p w14:paraId="132320B9" w14:textId="77777777" w:rsidR="00ED53C8" w:rsidRPr="00ED53C8" w:rsidRDefault="00ED53C8" w:rsidP="00ED53C8">
      <w:pPr>
        <w:rPr>
          <w:lang w:val="en-US"/>
        </w:rPr>
      </w:pPr>
      <w:r w:rsidRPr="00ED53C8">
        <w:rPr>
          <w:lang w:val="en-US"/>
        </w:rPr>
        <w:lastRenderedPageBreak/>
        <w:t>Benign solid liver tumors are composed by a heterogeneous group of lesions. Hepatic parasitosis is an infrequent etiological cause of benign solid liver tumors. Objective. To present the case of a patient with benign solid liver tumors treated with right portal vein embolization and, later, with hepatectomy. Clinical case. 60-year-old, male patient diagnosed with multiple solid liver tumors, due to a generalized case of jaundice. The decision to perform surgery was made on the basis of the clinical symptoms and the impossibility of discarding malignancy through complementary tests. Before surgery, hepatic volumetry and right portal vein embolization were done to increase future hepatic remnant. Right hepatectomy and hepatic resection of segment IVa were performed. The patient evolved positively from jaundice and the anatomopathological results showed a lesion related to hepatic parasitosis. Conclusion. In the presence of a solid liver tumor, it is necessary to rule out the malignant etiology of the lesion. If this is not possible, or if the patient continues with the symptomatology, surgical resection is prescribed, taking into account the volume of the hepatic gland and future hepatic remnant.</w:t>
      </w:r>
    </w:p>
    <w:p w14:paraId="45AB09E9" w14:textId="53AD83EE" w:rsidR="00ED53C8" w:rsidRPr="00ED53C8" w:rsidRDefault="00ED53C8" w:rsidP="00ED53C8">
      <w:pPr>
        <w:rPr>
          <w:lang w:val="en-US"/>
        </w:rPr>
      </w:pPr>
      <w:r w:rsidRPr="00ED53C8">
        <w:rPr>
          <w:lang w:val="en-US"/>
        </w:rPr>
        <w:t>Key wor</w:t>
      </w:r>
      <w:r w:rsidR="00EF785B">
        <w:rPr>
          <w:lang w:val="en-US"/>
        </w:rPr>
        <w:t xml:space="preserve">ds: </w:t>
      </w:r>
      <w:r w:rsidR="00FC7629">
        <w:rPr>
          <w:lang w:val="en-US"/>
        </w:rPr>
        <w:t>parasitic diseases</w:t>
      </w:r>
      <w:r w:rsidR="007756BF">
        <w:rPr>
          <w:lang w:val="en-US"/>
        </w:rPr>
        <w:t>;</w:t>
      </w:r>
      <w:r w:rsidRPr="00ED53C8">
        <w:rPr>
          <w:lang w:val="en-US"/>
        </w:rPr>
        <w:t xml:space="preserve"> </w:t>
      </w:r>
      <w:r w:rsidR="007756BF">
        <w:rPr>
          <w:lang w:val="en-US"/>
        </w:rPr>
        <w:t>therapeutic embolization;</w:t>
      </w:r>
      <w:r w:rsidR="005C6393">
        <w:rPr>
          <w:lang w:val="en-US"/>
        </w:rPr>
        <w:t xml:space="preserve"> </w:t>
      </w:r>
      <w:r w:rsidR="00C47155">
        <w:rPr>
          <w:lang w:val="en-US"/>
        </w:rPr>
        <w:t xml:space="preserve">portal </w:t>
      </w:r>
      <w:r w:rsidR="007756BF">
        <w:rPr>
          <w:lang w:val="en-US"/>
        </w:rPr>
        <w:t>vein;</w:t>
      </w:r>
      <w:r w:rsidR="00C47155">
        <w:rPr>
          <w:lang w:val="en-US"/>
        </w:rPr>
        <w:t xml:space="preserve"> </w:t>
      </w:r>
      <w:r w:rsidR="005C6393">
        <w:rPr>
          <w:lang w:val="en-US"/>
        </w:rPr>
        <w:t>hepatectomy</w:t>
      </w:r>
      <w:r w:rsidR="007756BF">
        <w:rPr>
          <w:lang w:val="en-US"/>
        </w:rPr>
        <w:t>;</w:t>
      </w:r>
      <w:r w:rsidR="00F77A52">
        <w:rPr>
          <w:lang w:val="en-US"/>
        </w:rPr>
        <w:t xml:space="preserve"> liver neoplasm</w:t>
      </w:r>
      <w:r w:rsidR="00763034">
        <w:rPr>
          <w:lang w:val="en-US"/>
        </w:rPr>
        <w:t>.</w:t>
      </w:r>
    </w:p>
    <w:p w14:paraId="7E05C575" w14:textId="363404AB" w:rsidR="009832FA" w:rsidRDefault="009832FA">
      <w:r>
        <w:br w:type="page"/>
      </w:r>
    </w:p>
    <w:p w14:paraId="0EA5B449" w14:textId="0602035B" w:rsidR="00012B0B" w:rsidRDefault="00012B0B" w:rsidP="00B21C1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INTRODUCCION</w:t>
      </w:r>
    </w:p>
    <w:p w14:paraId="3E750C72" w14:textId="77777777" w:rsidR="00B01FFB" w:rsidRPr="009832FA" w:rsidRDefault="00C84393"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Los tumores hepáticos sólidos benignos </w:t>
      </w:r>
      <w:r w:rsidR="00B01FFB" w:rsidRPr="009832FA">
        <w:rPr>
          <w:rFonts w:ascii="Times New Roman" w:hAnsi="Times New Roman" w:cs="Times New Roman"/>
          <w:sz w:val="24"/>
          <w:szCs w:val="24"/>
        </w:rPr>
        <w:t>están formados</w:t>
      </w:r>
      <w:r w:rsidR="00110742" w:rsidRPr="009832FA">
        <w:rPr>
          <w:rFonts w:ascii="Times New Roman" w:hAnsi="Times New Roman" w:cs="Times New Roman"/>
          <w:sz w:val="24"/>
          <w:szCs w:val="24"/>
        </w:rPr>
        <w:t xml:space="preserve"> por</w:t>
      </w:r>
      <w:r w:rsidRPr="009832FA">
        <w:rPr>
          <w:rFonts w:ascii="Times New Roman" w:hAnsi="Times New Roman" w:cs="Times New Roman"/>
          <w:sz w:val="24"/>
          <w:szCs w:val="24"/>
        </w:rPr>
        <w:t xml:space="preserve"> un grupo heterogéneo de lesiones</w:t>
      </w:r>
      <w:r w:rsidR="00AC1B04">
        <w:rPr>
          <w:rFonts w:ascii="Times New Roman" w:hAnsi="Times New Roman" w:cs="Times New Roman"/>
          <w:sz w:val="24"/>
          <w:szCs w:val="24"/>
        </w:rPr>
        <w:t>,</w:t>
      </w:r>
      <w:r w:rsidRPr="009832FA">
        <w:rPr>
          <w:rFonts w:ascii="Times New Roman" w:hAnsi="Times New Roman" w:cs="Times New Roman"/>
          <w:sz w:val="24"/>
          <w:szCs w:val="24"/>
        </w:rPr>
        <w:t xml:space="preserve"> entre las que </w:t>
      </w:r>
      <w:r w:rsidR="00BC644D" w:rsidRPr="009832FA">
        <w:rPr>
          <w:rFonts w:ascii="Times New Roman" w:hAnsi="Times New Roman" w:cs="Times New Roman"/>
          <w:sz w:val="24"/>
          <w:szCs w:val="24"/>
        </w:rPr>
        <w:t>se encuentran</w:t>
      </w:r>
      <w:r w:rsidRPr="009832FA">
        <w:rPr>
          <w:rFonts w:ascii="Times New Roman" w:hAnsi="Times New Roman" w:cs="Times New Roman"/>
          <w:sz w:val="24"/>
          <w:szCs w:val="24"/>
        </w:rPr>
        <w:t xml:space="preserve"> la Hiperpla</w:t>
      </w:r>
      <w:r w:rsidR="00252339" w:rsidRPr="009832FA">
        <w:rPr>
          <w:rFonts w:ascii="Times New Roman" w:hAnsi="Times New Roman" w:cs="Times New Roman"/>
          <w:sz w:val="24"/>
          <w:szCs w:val="24"/>
        </w:rPr>
        <w:t xml:space="preserve">sia nodular focal, los adenomas y </w:t>
      </w:r>
      <w:r w:rsidRPr="009832FA">
        <w:rPr>
          <w:rFonts w:ascii="Times New Roman" w:hAnsi="Times New Roman" w:cs="Times New Roman"/>
          <w:sz w:val="24"/>
          <w:szCs w:val="24"/>
        </w:rPr>
        <w:t xml:space="preserve"> hemangiomas</w:t>
      </w:r>
      <w:r w:rsidR="00B01FFB" w:rsidRPr="009832FA">
        <w:rPr>
          <w:rFonts w:ascii="Times New Roman" w:hAnsi="Times New Roman" w:cs="Times New Roman"/>
          <w:sz w:val="24"/>
          <w:szCs w:val="24"/>
        </w:rPr>
        <w:t>.  Están caracterizadas</w:t>
      </w:r>
      <w:r w:rsidR="00C46FAF" w:rsidRPr="009832FA">
        <w:rPr>
          <w:rFonts w:ascii="Times New Roman" w:hAnsi="Times New Roman" w:cs="Times New Roman"/>
          <w:sz w:val="24"/>
          <w:szCs w:val="24"/>
        </w:rPr>
        <w:t xml:space="preserve"> por</w:t>
      </w:r>
      <w:r w:rsidR="00B01FFB" w:rsidRPr="009832FA">
        <w:rPr>
          <w:rFonts w:ascii="Times New Roman" w:hAnsi="Times New Roman" w:cs="Times New Roman"/>
          <w:sz w:val="24"/>
          <w:szCs w:val="24"/>
        </w:rPr>
        <w:t xml:space="preserve"> no presentar signos de</w:t>
      </w:r>
      <w:r w:rsidRPr="009832FA">
        <w:rPr>
          <w:rFonts w:ascii="Times New Roman" w:hAnsi="Times New Roman" w:cs="Times New Roman"/>
          <w:sz w:val="24"/>
          <w:szCs w:val="24"/>
        </w:rPr>
        <w:t xml:space="preserve"> malignidad; es decir, no tienen crecimiento incont</w:t>
      </w:r>
      <w:r w:rsidR="003D34E8" w:rsidRPr="009832FA">
        <w:rPr>
          <w:rFonts w:ascii="Times New Roman" w:hAnsi="Times New Roman" w:cs="Times New Roman"/>
          <w:sz w:val="24"/>
          <w:szCs w:val="24"/>
        </w:rPr>
        <w:t xml:space="preserve">rolado, ni son capaces de </w:t>
      </w:r>
      <w:r w:rsidR="00FF72B4" w:rsidRPr="009832FA">
        <w:rPr>
          <w:rFonts w:ascii="Times New Roman" w:hAnsi="Times New Roman" w:cs="Times New Roman"/>
          <w:sz w:val="24"/>
          <w:szCs w:val="24"/>
        </w:rPr>
        <w:t>metas</w:t>
      </w:r>
      <w:r w:rsidRPr="009832FA">
        <w:rPr>
          <w:rFonts w:ascii="Times New Roman" w:hAnsi="Times New Roman" w:cs="Times New Roman"/>
          <w:sz w:val="24"/>
          <w:szCs w:val="24"/>
        </w:rPr>
        <w:t>tatizar.</w:t>
      </w:r>
      <w:r w:rsidR="00020E46" w:rsidRPr="009832FA">
        <w:rPr>
          <w:rFonts w:ascii="Times New Roman" w:hAnsi="Times New Roman" w:cs="Times New Roman"/>
          <w:sz w:val="24"/>
          <w:szCs w:val="24"/>
        </w:rPr>
        <w:t xml:space="preserve"> </w:t>
      </w:r>
      <w:r w:rsidR="00985646" w:rsidRPr="009832FA">
        <w:rPr>
          <w:rFonts w:ascii="Times New Roman" w:hAnsi="Times New Roman" w:cs="Times New Roman"/>
          <w:noProof/>
          <w:sz w:val="24"/>
          <w:szCs w:val="24"/>
        </w:rPr>
        <w:t>[1</w:t>
      </w:r>
      <w:r w:rsidR="00020E46" w:rsidRPr="009832FA">
        <w:rPr>
          <w:rFonts w:ascii="Times New Roman" w:hAnsi="Times New Roman" w:cs="Times New Roman"/>
          <w:noProof/>
          <w:sz w:val="24"/>
          <w:szCs w:val="24"/>
        </w:rPr>
        <w:t>]</w:t>
      </w:r>
    </w:p>
    <w:p w14:paraId="2B6B3D78" w14:textId="77777777" w:rsidR="003D34E8" w:rsidRPr="009832FA" w:rsidRDefault="003D34E8"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A pesar de lo anteriormente mencionado, en ciertas ocasiones el principal problema clínico es definir la etiología benigna de la lesión y descartar la presencia de malignidad. </w:t>
      </w:r>
    </w:p>
    <w:p w14:paraId="4C21E615" w14:textId="77777777" w:rsidR="00C46FAF" w:rsidRPr="009832FA" w:rsidRDefault="00E86B4E"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Las parasitosis hepáticas conforman una causa etiológica poco frecuente de tumores hepáticos sólidos benignos. Estas, pueden dividirse </w:t>
      </w:r>
      <w:r w:rsidR="00C46FAF" w:rsidRPr="009832FA">
        <w:rPr>
          <w:rFonts w:ascii="Times New Roman" w:hAnsi="Times New Roman" w:cs="Times New Roman"/>
          <w:sz w:val="24"/>
          <w:szCs w:val="24"/>
        </w:rPr>
        <w:t>en afectaciones por  protozoos (Entamoeba hystolitica, Leishmania donovani, Plasmodium falciparum), o helmintos (Schistosomas, Fasciola hepática, Clonorchis Sinensi, Strongyloides stercoralis).</w:t>
      </w:r>
      <w:r w:rsidR="00084A88" w:rsidRPr="009832FA">
        <w:rPr>
          <w:rFonts w:ascii="Times New Roman" w:hAnsi="Times New Roman" w:cs="Times New Roman"/>
          <w:sz w:val="24"/>
          <w:szCs w:val="24"/>
        </w:rPr>
        <w:t xml:space="preserve"> </w:t>
      </w:r>
      <w:r w:rsidR="00C46FAF" w:rsidRPr="009832FA">
        <w:rPr>
          <w:rFonts w:ascii="Times New Roman" w:hAnsi="Times New Roman" w:cs="Times New Roman"/>
          <w:sz w:val="24"/>
          <w:szCs w:val="24"/>
        </w:rPr>
        <w:t>La presencia del parásito en el hígado suele generar una característica respuesta local hepática (granulomas, activación fibroblástica con fibrosis, infiltrados eosinofílicos) y sistémica (eosinofilia, aumento de IgE</w:t>
      </w:r>
      <w:r w:rsidR="00110742" w:rsidRPr="009832FA">
        <w:rPr>
          <w:rFonts w:ascii="Times New Roman" w:hAnsi="Times New Roman" w:cs="Times New Roman"/>
          <w:sz w:val="24"/>
          <w:szCs w:val="24"/>
        </w:rPr>
        <w:t>, colestasis</w:t>
      </w:r>
      <w:r w:rsidR="00C46FAF" w:rsidRPr="009832FA">
        <w:rPr>
          <w:rFonts w:ascii="Times New Roman" w:hAnsi="Times New Roman" w:cs="Times New Roman"/>
          <w:sz w:val="24"/>
          <w:szCs w:val="24"/>
        </w:rPr>
        <w:t xml:space="preserve">), común a la mayoría de infestaciones. La afectación hepática se presenta, en la mayoría de las veces, en pacientes inmunosuprimidos. </w:t>
      </w:r>
      <w:r w:rsidR="00985646" w:rsidRPr="009832FA">
        <w:rPr>
          <w:rFonts w:ascii="Times New Roman" w:hAnsi="Times New Roman" w:cs="Times New Roman"/>
          <w:sz w:val="24"/>
          <w:szCs w:val="24"/>
        </w:rPr>
        <w:t xml:space="preserve"> [2</w:t>
      </w:r>
      <w:r w:rsidR="00084A88" w:rsidRPr="009832FA">
        <w:rPr>
          <w:rFonts w:ascii="Times New Roman" w:hAnsi="Times New Roman" w:cs="Times New Roman"/>
          <w:sz w:val="24"/>
          <w:szCs w:val="24"/>
        </w:rPr>
        <w:t>]</w:t>
      </w:r>
    </w:p>
    <w:p w14:paraId="4B848407" w14:textId="77777777" w:rsidR="003D34E8" w:rsidRPr="009832FA" w:rsidRDefault="003D34E8"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Los métodos de estudios complemen</w:t>
      </w:r>
      <w:r w:rsidR="00E86B4E" w:rsidRPr="009832FA">
        <w:rPr>
          <w:rFonts w:ascii="Times New Roman" w:hAnsi="Times New Roman" w:cs="Times New Roman"/>
          <w:sz w:val="24"/>
          <w:szCs w:val="24"/>
        </w:rPr>
        <w:t>tarios (laboratorio, radiología</w:t>
      </w:r>
      <w:r w:rsidRPr="009832FA">
        <w:rPr>
          <w:rFonts w:ascii="Times New Roman" w:hAnsi="Times New Roman" w:cs="Times New Roman"/>
          <w:sz w:val="24"/>
          <w:szCs w:val="24"/>
        </w:rPr>
        <w:t xml:space="preserve">, </w:t>
      </w:r>
      <w:r w:rsidR="00A93610" w:rsidRPr="009832FA">
        <w:rPr>
          <w:rFonts w:ascii="Times New Roman" w:hAnsi="Times New Roman" w:cs="Times New Roman"/>
          <w:sz w:val="24"/>
          <w:szCs w:val="24"/>
        </w:rPr>
        <w:t>etc.</w:t>
      </w:r>
      <w:r w:rsidRPr="009832FA">
        <w:rPr>
          <w:rFonts w:ascii="Times New Roman" w:hAnsi="Times New Roman" w:cs="Times New Roman"/>
          <w:sz w:val="24"/>
          <w:szCs w:val="24"/>
        </w:rPr>
        <w:t>) muchas veces no son suficientes para asegurar el diagnóstico</w:t>
      </w:r>
      <w:r w:rsidR="00E86B4E" w:rsidRPr="009832FA">
        <w:rPr>
          <w:rFonts w:ascii="Times New Roman" w:hAnsi="Times New Roman" w:cs="Times New Roman"/>
          <w:sz w:val="24"/>
          <w:szCs w:val="24"/>
        </w:rPr>
        <w:t xml:space="preserve"> en el caso de tumores benignos</w:t>
      </w:r>
      <w:r w:rsidRPr="009832FA">
        <w:rPr>
          <w:rFonts w:ascii="Times New Roman" w:hAnsi="Times New Roman" w:cs="Times New Roman"/>
          <w:sz w:val="24"/>
          <w:szCs w:val="24"/>
        </w:rPr>
        <w:t>, por lo que han de programarse otras alternativas</w:t>
      </w:r>
      <w:r w:rsidR="00E86B4E" w:rsidRPr="009832FA">
        <w:rPr>
          <w:rFonts w:ascii="Times New Roman" w:hAnsi="Times New Roman" w:cs="Times New Roman"/>
          <w:sz w:val="24"/>
          <w:szCs w:val="24"/>
        </w:rPr>
        <w:t xml:space="preserve"> de estudio</w:t>
      </w:r>
      <w:r w:rsidRPr="009832FA">
        <w:rPr>
          <w:rFonts w:ascii="Times New Roman" w:hAnsi="Times New Roman" w:cs="Times New Roman"/>
          <w:sz w:val="24"/>
          <w:szCs w:val="24"/>
        </w:rPr>
        <w:t xml:space="preserve">, </w:t>
      </w:r>
      <w:r w:rsidR="00B01FFB" w:rsidRPr="009832FA">
        <w:rPr>
          <w:rFonts w:ascii="Times New Roman" w:hAnsi="Times New Roman" w:cs="Times New Roman"/>
          <w:sz w:val="24"/>
          <w:szCs w:val="24"/>
        </w:rPr>
        <w:t>teniendo como último recurso</w:t>
      </w:r>
      <w:r w:rsidRPr="009832FA">
        <w:rPr>
          <w:rFonts w:ascii="Times New Roman" w:hAnsi="Times New Roman" w:cs="Times New Roman"/>
          <w:sz w:val="24"/>
          <w:szCs w:val="24"/>
        </w:rPr>
        <w:t xml:space="preserve"> la punción-biopsia</w:t>
      </w:r>
      <w:r w:rsidR="006E7DDA" w:rsidRPr="009832FA">
        <w:rPr>
          <w:rFonts w:ascii="Times New Roman" w:hAnsi="Times New Roman" w:cs="Times New Roman"/>
          <w:sz w:val="24"/>
          <w:szCs w:val="24"/>
        </w:rPr>
        <w:t>, por el riesgo de c</w:t>
      </w:r>
      <w:r w:rsidRPr="009832FA">
        <w:rPr>
          <w:rFonts w:ascii="Times New Roman" w:hAnsi="Times New Roman" w:cs="Times New Roman"/>
          <w:sz w:val="24"/>
          <w:szCs w:val="24"/>
        </w:rPr>
        <w:t>omplicaciones y por los pobres resultados que el patólogo suele obtener</w:t>
      </w:r>
      <w:r w:rsidR="00E86B4E" w:rsidRPr="009832FA">
        <w:rPr>
          <w:rFonts w:ascii="Times New Roman" w:hAnsi="Times New Roman" w:cs="Times New Roman"/>
          <w:sz w:val="24"/>
          <w:szCs w:val="24"/>
        </w:rPr>
        <w:t xml:space="preserve"> frente a este tipo de lesiones</w:t>
      </w:r>
      <w:r w:rsidRPr="009832FA">
        <w:rPr>
          <w:rFonts w:ascii="Times New Roman" w:hAnsi="Times New Roman" w:cs="Times New Roman"/>
          <w:sz w:val="24"/>
          <w:szCs w:val="24"/>
        </w:rPr>
        <w:t>.</w:t>
      </w:r>
    </w:p>
    <w:p w14:paraId="35C9D690" w14:textId="77777777" w:rsidR="006F5C36" w:rsidRPr="009832FA" w:rsidRDefault="006F5C36"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La indicación quirúrgica de estos tumores se presenta </w:t>
      </w:r>
      <w:r w:rsidR="00834901" w:rsidRPr="009832FA">
        <w:rPr>
          <w:rFonts w:ascii="Times New Roman" w:hAnsi="Times New Roman" w:cs="Times New Roman"/>
          <w:sz w:val="24"/>
          <w:szCs w:val="24"/>
        </w:rPr>
        <w:t>ante la imposibilidad de descartar una entidad maligna, la presencia de complicaciones (ruptura</w:t>
      </w:r>
      <w:r w:rsidR="009A73EB" w:rsidRPr="009832FA">
        <w:rPr>
          <w:rFonts w:ascii="Times New Roman" w:hAnsi="Times New Roman" w:cs="Times New Roman"/>
          <w:sz w:val="24"/>
          <w:szCs w:val="24"/>
        </w:rPr>
        <w:t>, hemorragia</w:t>
      </w:r>
      <w:r w:rsidR="00834901" w:rsidRPr="009832FA">
        <w:rPr>
          <w:rFonts w:ascii="Times New Roman" w:hAnsi="Times New Roman" w:cs="Times New Roman"/>
          <w:sz w:val="24"/>
          <w:szCs w:val="24"/>
        </w:rPr>
        <w:t>, colestasis</w:t>
      </w:r>
      <w:r w:rsidR="009A73EB" w:rsidRPr="009832FA">
        <w:rPr>
          <w:rFonts w:ascii="Times New Roman" w:hAnsi="Times New Roman" w:cs="Times New Roman"/>
          <w:sz w:val="24"/>
          <w:szCs w:val="24"/>
        </w:rPr>
        <w:t>)</w:t>
      </w:r>
      <w:r w:rsidR="00C726DA" w:rsidRPr="009832FA">
        <w:rPr>
          <w:rFonts w:ascii="Times New Roman" w:hAnsi="Times New Roman" w:cs="Times New Roman"/>
          <w:sz w:val="24"/>
          <w:szCs w:val="24"/>
        </w:rPr>
        <w:t xml:space="preserve">, </w:t>
      </w:r>
      <w:r w:rsidR="009A73EB" w:rsidRPr="009832FA">
        <w:rPr>
          <w:rFonts w:ascii="Times New Roman" w:hAnsi="Times New Roman" w:cs="Times New Roman"/>
          <w:sz w:val="24"/>
          <w:szCs w:val="24"/>
        </w:rPr>
        <w:t xml:space="preserve"> posibilidad d</w:t>
      </w:r>
      <w:r w:rsidRPr="009832FA">
        <w:rPr>
          <w:rFonts w:ascii="Times New Roman" w:hAnsi="Times New Roman" w:cs="Times New Roman"/>
          <w:sz w:val="24"/>
          <w:szCs w:val="24"/>
        </w:rPr>
        <w:t xml:space="preserve">e malignizacion (adenomas) </w:t>
      </w:r>
      <w:r w:rsidR="009A73EB" w:rsidRPr="009832FA">
        <w:rPr>
          <w:rFonts w:ascii="Times New Roman" w:hAnsi="Times New Roman" w:cs="Times New Roman"/>
          <w:sz w:val="24"/>
          <w:szCs w:val="24"/>
        </w:rPr>
        <w:t xml:space="preserve">o cuando provocan </w:t>
      </w:r>
      <w:r w:rsidR="003E1759" w:rsidRPr="009832FA">
        <w:rPr>
          <w:rFonts w:ascii="Times New Roman" w:hAnsi="Times New Roman" w:cs="Times New Roman"/>
          <w:sz w:val="24"/>
          <w:szCs w:val="24"/>
        </w:rPr>
        <w:t>síntomas</w:t>
      </w:r>
      <w:r w:rsidR="009A73EB" w:rsidRPr="009832FA">
        <w:rPr>
          <w:rFonts w:ascii="Times New Roman" w:hAnsi="Times New Roman" w:cs="Times New Roman"/>
          <w:sz w:val="24"/>
          <w:szCs w:val="24"/>
        </w:rPr>
        <w:t xml:space="preserve"> incapacitantes</w:t>
      </w:r>
      <w:r w:rsidRPr="009832FA">
        <w:rPr>
          <w:rFonts w:ascii="Times New Roman" w:hAnsi="Times New Roman" w:cs="Times New Roman"/>
          <w:sz w:val="24"/>
          <w:szCs w:val="24"/>
        </w:rPr>
        <w:t>.</w:t>
      </w:r>
      <w:r w:rsidR="00802724" w:rsidRPr="009832FA">
        <w:rPr>
          <w:rFonts w:ascii="Times New Roman" w:hAnsi="Times New Roman" w:cs="Times New Roman"/>
          <w:sz w:val="24"/>
          <w:szCs w:val="24"/>
        </w:rPr>
        <w:t xml:space="preserve"> </w:t>
      </w:r>
      <w:r w:rsidR="00985646" w:rsidRPr="009832FA">
        <w:rPr>
          <w:rFonts w:ascii="Times New Roman" w:hAnsi="Times New Roman" w:cs="Times New Roman"/>
          <w:sz w:val="24"/>
          <w:szCs w:val="24"/>
        </w:rPr>
        <w:t>[1</w:t>
      </w:r>
      <w:r w:rsidR="00DD7E2F" w:rsidRPr="009832FA">
        <w:rPr>
          <w:rFonts w:ascii="Times New Roman" w:hAnsi="Times New Roman" w:cs="Times New Roman"/>
          <w:sz w:val="24"/>
          <w:szCs w:val="24"/>
        </w:rPr>
        <w:t>]</w:t>
      </w:r>
    </w:p>
    <w:p w14:paraId="1B3919DF" w14:textId="77777777" w:rsidR="0059365A" w:rsidRPr="009832FA" w:rsidRDefault="00802724"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Cuando se plantea la cirugía como opción </w:t>
      </w:r>
      <w:r w:rsidR="000D59B0" w:rsidRPr="009832FA">
        <w:rPr>
          <w:rFonts w:ascii="Times New Roman" w:hAnsi="Times New Roman" w:cs="Times New Roman"/>
          <w:sz w:val="24"/>
          <w:szCs w:val="24"/>
        </w:rPr>
        <w:t>diagnóstica</w:t>
      </w:r>
      <w:r w:rsidRPr="009832FA">
        <w:rPr>
          <w:rFonts w:ascii="Times New Roman" w:hAnsi="Times New Roman" w:cs="Times New Roman"/>
          <w:sz w:val="24"/>
          <w:szCs w:val="24"/>
        </w:rPr>
        <w:t xml:space="preserve"> y terapéutica, es necesario tener en cuenta la magnitud de glándula hepática que va a ser resecada, así como también el remanente hepático</w:t>
      </w:r>
      <w:r w:rsidR="001D5881" w:rsidRPr="009832FA">
        <w:rPr>
          <w:rFonts w:ascii="Times New Roman" w:hAnsi="Times New Roman" w:cs="Times New Roman"/>
          <w:sz w:val="24"/>
          <w:szCs w:val="24"/>
        </w:rPr>
        <w:t xml:space="preserve"> futuro</w:t>
      </w:r>
      <w:r w:rsidRPr="009832FA">
        <w:rPr>
          <w:rFonts w:ascii="Times New Roman" w:hAnsi="Times New Roman" w:cs="Times New Roman"/>
          <w:sz w:val="24"/>
          <w:szCs w:val="24"/>
        </w:rPr>
        <w:t xml:space="preserve">. </w:t>
      </w:r>
      <w:r w:rsidR="00956283" w:rsidRPr="009832FA">
        <w:rPr>
          <w:rFonts w:ascii="Times New Roman" w:hAnsi="Times New Roman" w:cs="Times New Roman"/>
          <w:sz w:val="24"/>
          <w:szCs w:val="24"/>
        </w:rPr>
        <w:t xml:space="preserve">Las medidas de volumen hepático residual nos ayudaran a decidir si es posible realizar la cirugía o, en el caso de haber riesgo de </w:t>
      </w:r>
      <w:r w:rsidR="001C22DA" w:rsidRPr="009832FA">
        <w:rPr>
          <w:rFonts w:ascii="Times New Roman" w:hAnsi="Times New Roman" w:cs="Times New Roman"/>
          <w:sz w:val="24"/>
          <w:szCs w:val="24"/>
        </w:rPr>
        <w:t xml:space="preserve">insuficiencia </w:t>
      </w:r>
      <w:r w:rsidR="001F1203" w:rsidRPr="009832FA">
        <w:rPr>
          <w:rFonts w:ascii="Times New Roman" w:hAnsi="Times New Roman" w:cs="Times New Roman"/>
          <w:sz w:val="24"/>
          <w:szCs w:val="24"/>
        </w:rPr>
        <w:t>hepática</w:t>
      </w:r>
      <w:r w:rsidR="001C22DA" w:rsidRPr="009832FA">
        <w:rPr>
          <w:rFonts w:ascii="Times New Roman" w:hAnsi="Times New Roman" w:cs="Times New Roman"/>
          <w:sz w:val="24"/>
          <w:szCs w:val="24"/>
        </w:rPr>
        <w:t xml:space="preserve"> </w:t>
      </w:r>
      <w:r w:rsidR="001F1203" w:rsidRPr="009832FA">
        <w:rPr>
          <w:rFonts w:ascii="Times New Roman" w:hAnsi="Times New Roman" w:cs="Times New Roman"/>
          <w:sz w:val="24"/>
          <w:szCs w:val="24"/>
        </w:rPr>
        <w:t>postquirúrgica</w:t>
      </w:r>
      <w:r w:rsidR="001C22DA" w:rsidRPr="009832FA">
        <w:rPr>
          <w:rFonts w:ascii="Times New Roman" w:hAnsi="Times New Roman" w:cs="Times New Roman"/>
          <w:sz w:val="24"/>
          <w:szCs w:val="24"/>
        </w:rPr>
        <w:t xml:space="preserve"> (</w:t>
      </w:r>
      <w:r w:rsidR="00956283" w:rsidRPr="009832FA">
        <w:rPr>
          <w:rFonts w:ascii="Times New Roman" w:hAnsi="Times New Roman" w:cs="Times New Roman"/>
          <w:sz w:val="24"/>
          <w:szCs w:val="24"/>
        </w:rPr>
        <w:t>IHP</w:t>
      </w:r>
      <w:r w:rsidR="001C22DA" w:rsidRPr="009832FA">
        <w:rPr>
          <w:rFonts w:ascii="Times New Roman" w:hAnsi="Times New Roman" w:cs="Times New Roman"/>
          <w:sz w:val="24"/>
          <w:szCs w:val="24"/>
        </w:rPr>
        <w:t>)</w:t>
      </w:r>
      <w:r w:rsidR="00C726DA" w:rsidRPr="009832FA">
        <w:rPr>
          <w:rFonts w:ascii="Times New Roman" w:hAnsi="Times New Roman" w:cs="Times New Roman"/>
          <w:sz w:val="24"/>
          <w:szCs w:val="24"/>
        </w:rPr>
        <w:t>, plantear</w:t>
      </w:r>
      <w:r w:rsidR="00956283" w:rsidRPr="009832FA">
        <w:rPr>
          <w:rFonts w:ascii="Times New Roman" w:hAnsi="Times New Roman" w:cs="Times New Roman"/>
          <w:sz w:val="24"/>
          <w:szCs w:val="24"/>
        </w:rPr>
        <w:t xml:space="preserve"> la posibilidad de realizar técnicas</w:t>
      </w:r>
      <w:r w:rsidR="00C726DA" w:rsidRPr="009832FA">
        <w:rPr>
          <w:rFonts w:ascii="Times New Roman" w:hAnsi="Times New Roman" w:cs="Times New Roman"/>
          <w:sz w:val="24"/>
          <w:szCs w:val="24"/>
        </w:rPr>
        <w:t xml:space="preserve"> de embolizació</w:t>
      </w:r>
      <w:r w:rsidR="00956283" w:rsidRPr="009832FA">
        <w:rPr>
          <w:rFonts w:ascii="Times New Roman" w:hAnsi="Times New Roman" w:cs="Times New Roman"/>
          <w:sz w:val="24"/>
          <w:szCs w:val="24"/>
        </w:rPr>
        <w:t>n portal</w:t>
      </w:r>
      <w:r w:rsidR="00EE5BF1" w:rsidRPr="009832FA">
        <w:rPr>
          <w:rFonts w:ascii="Times New Roman" w:hAnsi="Times New Roman" w:cs="Times New Roman"/>
          <w:sz w:val="24"/>
          <w:szCs w:val="24"/>
        </w:rPr>
        <w:t xml:space="preserve"> preoperatoria</w:t>
      </w:r>
      <w:r w:rsidR="0001216A" w:rsidRPr="009832FA">
        <w:rPr>
          <w:rFonts w:ascii="Times New Roman" w:hAnsi="Times New Roman" w:cs="Times New Roman"/>
          <w:sz w:val="24"/>
          <w:szCs w:val="24"/>
        </w:rPr>
        <w:t xml:space="preserve"> o</w:t>
      </w:r>
      <w:r w:rsidR="00956283" w:rsidRPr="009832FA">
        <w:rPr>
          <w:rFonts w:ascii="Times New Roman" w:hAnsi="Times New Roman" w:cs="Times New Roman"/>
          <w:sz w:val="24"/>
          <w:szCs w:val="24"/>
        </w:rPr>
        <w:t xml:space="preserve"> </w:t>
      </w:r>
      <w:r w:rsidR="0001216A" w:rsidRPr="009832FA">
        <w:rPr>
          <w:rFonts w:ascii="Times New Roman" w:hAnsi="Times New Roman" w:cs="Times New Roman"/>
          <w:sz w:val="24"/>
          <w:szCs w:val="24"/>
        </w:rPr>
        <w:t>resecciones hepáticas en dos tiempos</w:t>
      </w:r>
      <w:r w:rsidR="00956283" w:rsidRPr="009832FA">
        <w:rPr>
          <w:rFonts w:ascii="Times New Roman" w:hAnsi="Times New Roman" w:cs="Times New Roman"/>
          <w:sz w:val="24"/>
          <w:szCs w:val="24"/>
        </w:rPr>
        <w:t>.</w:t>
      </w:r>
      <w:r w:rsidR="0001216A" w:rsidRPr="009832FA">
        <w:rPr>
          <w:rFonts w:ascii="Times New Roman" w:hAnsi="Times New Roman" w:cs="Times New Roman"/>
          <w:sz w:val="24"/>
          <w:szCs w:val="24"/>
        </w:rPr>
        <w:t xml:space="preserve"> </w:t>
      </w:r>
    </w:p>
    <w:p w14:paraId="78A24564" w14:textId="77777777" w:rsidR="00802724" w:rsidRPr="009832FA" w:rsidRDefault="0059365A"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Presentamos </w:t>
      </w:r>
      <w:r w:rsidR="001C22DA" w:rsidRPr="009832FA">
        <w:rPr>
          <w:rFonts w:ascii="Times New Roman" w:hAnsi="Times New Roman" w:cs="Times New Roman"/>
          <w:sz w:val="24"/>
          <w:szCs w:val="24"/>
        </w:rPr>
        <w:t>un</w:t>
      </w:r>
      <w:r w:rsidRPr="009832FA">
        <w:rPr>
          <w:rFonts w:ascii="Times New Roman" w:hAnsi="Times New Roman" w:cs="Times New Roman"/>
          <w:sz w:val="24"/>
          <w:szCs w:val="24"/>
        </w:rPr>
        <w:t xml:space="preserve"> caso con </w:t>
      </w:r>
      <w:r w:rsidR="000D59B0" w:rsidRPr="009832FA">
        <w:rPr>
          <w:rFonts w:ascii="Times New Roman" w:hAnsi="Times New Roman" w:cs="Times New Roman"/>
          <w:sz w:val="24"/>
          <w:szCs w:val="24"/>
        </w:rPr>
        <w:t>diagnóstico</w:t>
      </w:r>
      <w:r w:rsidRPr="009832FA">
        <w:rPr>
          <w:rFonts w:ascii="Times New Roman" w:hAnsi="Times New Roman" w:cs="Times New Roman"/>
          <w:sz w:val="24"/>
          <w:szCs w:val="24"/>
        </w:rPr>
        <w:t xml:space="preserve"> de tumor hepático</w:t>
      </w:r>
      <w:r w:rsidR="00C726DA" w:rsidRPr="009832FA">
        <w:rPr>
          <w:rFonts w:ascii="Times New Roman" w:hAnsi="Times New Roman" w:cs="Times New Roman"/>
          <w:sz w:val="24"/>
          <w:szCs w:val="24"/>
        </w:rPr>
        <w:t xml:space="preserve"> solido</w:t>
      </w:r>
      <w:r w:rsidRPr="009832FA">
        <w:rPr>
          <w:rFonts w:ascii="Times New Roman" w:hAnsi="Times New Roman" w:cs="Times New Roman"/>
          <w:sz w:val="24"/>
          <w:szCs w:val="24"/>
        </w:rPr>
        <w:t xml:space="preserve"> de origen descono</w:t>
      </w:r>
      <w:r w:rsidR="00B445E6" w:rsidRPr="009832FA">
        <w:rPr>
          <w:rFonts w:ascii="Times New Roman" w:hAnsi="Times New Roman" w:cs="Times New Roman"/>
          <w:sz w:val="24"/>
          <w:szCs w:val="24"/>
        </w:rPr>
        <w:t xml:space="preserve">cido, al cual se le realizo </w:t>
      </w:r>
      <w:r w:rsidR="008815FD" w:rsidRPr="009832FA">
        <w:rPr>
          <w:rFonts w:ascii="Times New Roman" w:hAnsi="Times New Roman" w:cs="Times New Roman"/>
          <w:sz w:val="24"/>
          <w:szCs w:val="24"/>
        </w:rPr>
        <w:t>trisegmentectomia hep</w:t>
      </w:r>
      <w:r w:rsidR="00D628E2" w:rsidRPr="009832FA">
        <w:rPr>
          <w:rFonts w:ascii="Times New Roman" w:hAnsi="Times New Roman" w:cs="Times New Roman"/>
          <w:sz w:val="24"/>
          <w:szCs w:val="24"/>
        </w:rPr>
        <w:t>á</w:t>
      </w:r>
      <w:r w:rsidR="005743E9">
        <w:rPr>
          <w:rFonts w:ascii="Times New Roman" w:hAnsi="Times New Roman" w:cs="Times New Roman"/>
          <w:sz w:val="24"/>
          <w:szCs w:val="24"/>
        </w:rPr>
        <w:t>tica derecha, previa embolizació</w:t>
      </w:r>
      <w:r w:rsidR="008815FD" w:rsidRPr="009832FA">
        <w:rPr>
          <w:rFonts w:ascii="Times New Roman" w:hAnsi="Times New Roman" w:cs="Times New Roman"/>
          <w:sz w:val="24"/>
          <w:szCs w:val="24"/>
        </w:rPr>
        <w:t xml:space="preserve">n portal derecha </w:t>
      </w:r>
      <w:r w:rsidR="00D628E2" w:rsidRPr="009832FA">
        <w:rPr>
          <w:rFonts w:ascii="Times New Roman" w:hAnsi="Times New Roman" w:cs="Times New Roman"/>
          <w:sz w:val="24"/>
          <w:szCs w:val="24"/>
        </w:rPr>
        <w:t>percutánea</w:t>
      </w:r>
      <w:r w:rsidR="001C22DA" w:rsidRPr="009832FA">
        <w:rPr>
          <w:rFonts w:ascii="Times New Roman" w:hAnsi="Times New Roman" w:cs="Times New Roman"/>
          <w:sz w:val="24"/>
          <w:szCs w:val="24"/>
        </w:rPr>
        <w:t xml:space="preserve"> resultando en un tumor parasitario solido </w:t>
      </w:r>
      <w:r w:rsidR="005743E9" w:rsidRPr="009832FA">
        <w:rPr>
          <w:rFonts w:ascii="Times New Roman" w:hAnsi="Times New Roman" w:cs="Times New Roman"/>
          <w:sz w:val="24"/>
          <w:szCs w:val="24"/>
        </w:rPr>
        <w:t>hepático</w:t>
      </w:r>
      <w:r w:rsidR="001C22DA" w:rsidRPr="009832FA">
        <w:rPr>
          <w:rFonts w:ascii="Times New Roman" w:hAnsi="Times New Roman" w:cs="Times New Roman"/>
          <w:sz w:val="24"/>
          <w:szCs w:val="24"/>
        </w:rPr>
        <w:t>.</w:t>
      </w:r>
    </w:p>
    <w:p w14:paraId="044D152D" w14:textId="77777777" w:rsidR="00BD67F7" w:rsidRDefault="00BD67F7" w:rsidP="00406389">
      <w:pPr>
        <w:pStyle w:val="Ttulo2"/>
        <w:jc w:val="both"/>
        <w:rPr>
          <w:rFonts w:asciiTheme="minorHAnsi" w:eastAsiaTheme="minorHAnsi" w:hAnsiTheme="minorHAnsi" w:cstheme="minorBidi"/>
          <w:b w:val="0"/>
          <w:bCs w:val="0"/>
          <w:color w:val="auto"/>
          <w:sz w:val="22"/>
          <w:szCs w:val="22"/>
        </w:rPr>
      </w:pPr>
    </w:p>
    <w:p w14:paraId="49DAA560" w14:textId="49282F02" w:rsidR="0039157B" w:rsidRPr="00012B0B" w:rsidRDefault="009832FA" w:rsidP="00012B0B">
      <w:pPr>
        <w:spacing w:line="480" w:lineRule="auto"/>
        <w:contextualSpacing/>
        <w:rPr>
          <w:rFonts w:ascii="Times New Roman" w:hAnsi="Times New Roman" w:cs="Times New Roman"/>
          <w:sz w:val="24"/>
          <w:szCs w:val="24"/>
        </w:rPr>
      </w:pPr>
      <w:r>
        <w:rPr>
          <w:rFonts w:ascii="Times New Roman" w:hAnsi="Times New Roman" w:cs="Times New Roman"/>
          <w:sz w:val="24"/>
          <w:szCs w:val="24"/>
        </w:rPr>
        <w:t>CASO CLÍ</w:t>
      </w:r>
      <w:r w:rsidRPr="00025153">
        <w:rPr>
          <w:rFonts w:ascii="Times New Roman" w:hAnsi="Times New Roman" w:cs="Times New Roman"/>
          <w:sz w:val="24"/>
          <w:szCs w:val="24"/>
        </w:rPr>
        <w:t>NICO</w:t>
      </w:r>
      <w:r w:rsidR="00012B0B">
        <w:rPr>
          <w:rFonts w:ascii="Times New Roman" w:hAnsi="Times New Roman" w:cs="Times New Roman"/>
          <w:sz w:val="24"/>
          <w:szCs w:val="24"/>
        </w:rPr>
        <w:t xml:space="preserve"> </w:t>
      </w:r>
    </w:p>
    <w:p w14:paraId="64071DD4" w14:textId="77777777" w:rsidR="004144D5" w:rsidRPr="009832FA" w:rsidRDefault="001E3B40"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Paciente masculino de </w:t>
      </w:r>
      <w:r w:rsidR="00582B62" w:rsidRPr="009832FA">
        <w:rPr>
          <w:rFonts w:ascii="Times New Roman" w:hAnsi="Times New Roman" w:cs="Times New Roman"/>
          <w:sz w:val="24"/>
          <w:szCs w:val="24"/>
        </w:rPr>
        <w:t xml:space="preserve">60 años de edad, oriundo de la </w:t>
      </w:r>
      <w:r w:rsidR="007E542C" w:rsidRPr="009832FA">
        <w:rPr>
          <w:rFonts w:ascii="Times New Roman" w:hAnsi="Times New Roman" w:cs="Times New Roman"/>
          <w:sz w:val="24"/>
          <w:szCs w:val="24"/>
        </w:rPr>
        <w:t>provincia de Córdoba, Argentina que</w:t>
      </w:r>
      <w:r w:rsidR="00E35379" w:rsidRPr="009832FA">
        <w:rPr>
          <w:rFonts w:ascii="Times New Roman" w:hAnsi="Times New Roman" w:cs="Times New Roman"/>
          <w:sz w:val="24"/>
          <w:szCs w:val="24"/>
        </w:rPr>
        <w:t xml:space="preserve"> acudió</w:t>
      </w:r>
      <w:r w:rsidR="00765323" w:rsidRPr="009832FA">
        <w:rPr>
          <w:rFonts w:ascii="Times New Roman" w:hAnsi="Times New Roman" w:cs="Times New Roman"/>
          <w:sz w:val="24"/>
          <w:szCs w:val="24"/>
        </w:rPr>
        <w:t xml:space="preserve"> a la consulta por hallazgo incidental de lesiones hepáticas</w:t>
      </w:r>
      <w:r w:rsidR="00C726DA" w:rsidRPr="009832FA">
        <w:rPr>
          <w:rFonts w:ascii="Times New Roman" w:hAnsi="Times New Roman" w:cs="Times New Roman"/>
          <w:sz w:val="24"/>
          <w:szCs w:val="24"/>
        </w:rPr>
        <w:t xml:space="preserve"> solidas</w:t>
      </w:r>
      <w:r w:rsidR="00765323" w:rsidRPr="009832FA">
        <w:rPr>
          <w:rFonts w:ascii="Times New Roman" w:hAnsi="Times New Roman" w:cs="Times New Roman"/>
          <w:sz w:val="24"/>
          <w:szCs w:val="24"/>
        </w:rPr>
        <w:t xml:space="preserve"> múltiples en ecografía abdominal</w:t>
      </w:r>
      <w:r w:rsidR="004144D5" w:rsidRPr="009832FA">
        <w:rPr>
          <w:rFonts w:ascii="Times New Roman" w:hAnsi="Times New Roman" w:cs="Times New Roman"/>
          <w:sz w:val="24"/>
          <w:szCs w:val="24"/>
        </w:rPr>
        <w:t xml:space="preserve"> solicitada</w:t>
      </w:r>
      <w:r w:rsidR="00765323" w:rsidRPr="009832FA">
        <w:rPr>
          <w:rFonts w:ascii="Times New Roman" w:hAnsi="Times New Roman" w:cs="Times New Roman"/>
          <w:sz w:val="24"/>
          <w:szCs w:val="24"/>
        </w:rPr>
        <w:t xml:space="preserve"> por</w:t>
      </w:r>
      <w:r w:rsidR="00A12932" w:rsidRPr="009832FA">
        <w:rPr>
          <w:rFonts w:ascii="Times New Roman" w:hAnsi="Times New Roman" w:cs="Times New Roman"/>
          <w:sz w:val="24"/>
          <w:szCs w:val="24"/>
        </w:rPr>
        <w:t xml:space="preserve"> </w:t>
      </w:r>
      <w:r w:rsidR="00765323" w:rsidRPr="009832FA">
        <w:rPr>
          <w:rFonts w:ascii="Times New Roman" w:hAnsi="Times New Roman" w:cs="Times New Roman"/>
          <w:sz w:val="24"/>
          <w:szCs w:val="24"/>
        </w:rPr>
        <w:t>mialgias generalizada</w:t>
      </w:r>
      <w:r w:rsidR="00A12932" w:rsidRPr="009832FA">
        <w:rPr>
          <w:rFonts w:ascii="Times New Roman" w:hAnsi="Times New Roman" w:cs="Times New Roman"/>
          <w:sz w:val="24"/>
          <w:szCs w:val="24"/>
        </w:rPr>
        <w:t>s</w:t>
      </w:r>
      <w:r w:rsidR="004144D5" w:rsidRPr="009832FA">
        <w:rPr>
          <w:rFonts w:ascii="Times New Roman" w:hAnsi="Times New Roman" w:cs="Times New Roman"/>
          <w:sz w:val="24"/>
          <w:szCs w:val="24"/>
        </w:rPr>
        <w:t>.</w:t>
      </w:r>
    </w:p>
    <w:p w14:paraId="00103293" w14:textId="77777777" w:rsidR="00663FDC" w:rsidRPr="009832FA" w:rsidRDefault="004144D5"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lastRenderedPageBreak/>
        <w:t>Al momento de la consulta,</w:t>
      </w:r>
      <w:r w:rsidR="00A12932" w:rsidRPr="009832FA">
        <w:rPr>
          <w:rFonts w:ascii="Times New Roman" w:hAnsi="Times New Roman" w:cs="Times New Roman"/>
          <w:sz w:val="24"/>
          <w:szCs w:val="24"/>
        </w:rPr>
        <w:t xml:space="preserve"> el</w:t>
      </w:r>
      <w:r w:rsidRPr="009832FA">
        <w:rPr>
          <w:rFonts w:ascii="Times New Roman" w:hAnsi="Times New Roman" w:cs="Times New Roman"/>
          <w:sz w:val="24"/>
          <w:szCs w:val="24"/>
        </w:rPr>
        <w:t xml:space="preserve"> pac</w:t>
      </w:r>
      <w:r w:rsidR="00F54B74" w:rsidRPr="009832FA">
        <w:rPr>
          <w:rFonts w:ascii="Times New Roman" w:hAnsi="Times New Roman" w:cs="Times New Roman"/>
          <w:sz w:val="24"/>
          <w:szCs w:val="24"/>
        </w:rPr>
        <w:t xml:space="preserve">iente presentaba </w:t>
      </w:r>
      <w:r w:rsidR="008B4D82" w:rsidRPr="009832FA">
        <w:rPr>
          <w:rFonts w:ascii="Times New Roman" w:hAnsi="Times New Roman" w:cs="Times New Roman"/>
          <w:sz w:val="24"/>
          <w:szCs w:val="24"/>
        </w:rPr>
        <w:t xml:space="preserve">ictericia generalizada </w:t>
      </w:r>
      <w:r w:rsidR="00694BB2" w:rsidRPr="009832FA">
        <w:rPr>
          <w:rFonts w:ascii="Times New Roman" w:hAnsi="Times New Roman" w:cs="Times New Roman"/>
          <w:sz w:val="24"/>
          <w:szCs w:val="24"/>
        </w:rPr>
        <w:t xml:space="preserve">y </w:t>
      </w:r>
      <w:r w:rsidR="00360744" w:rsidRPr="009832FA">
        <w:rPr>
          <w:rFonts w:ascii="Times New Roman" w:hAnsi="Times New Roman" w:cs="Times New Roman"/>
          <w:sz w:val="24"/>
          <w:szCs w:val="24"/>
        </w:rPr>
        <w:t>refería pérdida de peso</w:t>
      </w:r>
      <w:r w:rsidR="00D34A76" w:rsidRPr="009832FA">
        <w:rPr>
          <w:rFonts w:ascii="Times New Roman" w:hAnsi="Times New Roman" w:cs="Times New Roman"/>
          <w:sz w:val="24"/>
          <w:szCs w:val="24"/>
        </w:rPr>
        <w:t xml:space="preserve"> </w:t>
      </w:r>
      <w:r w:rsidR="008B4D82" w:rsidRPr="009832FA">
        <w:rPr>
          <w:rFonts w:ascii="Times New Roman" w:hAnsi="Times New Roman" w:cs="Times New Roman"/>
          <w:sz w:val="24"/>
          <w:szCs w:val="24"/>
        </w:rPr>
        <w:t xml:space="preserve">de 10 kg en los últimos </w:t>
      </w:r>
      <w:r w:rsidR="00ED1C3B" w:rsidRPr="009832FA">
        <w:rPr>
          <w:rFonts w:ascii="Times New Roman" w:hAnsi="Times New Roman" w:cs="Times New Roman"/>
          <w:sz w:val="24"/>
          <w:szCs w:val="24"/>
        </w:rPr>
        <w:t>dos</w:t>
      </w:r>
      <w:r w:rsidR="00E35379" w:rsidRPr="009832FA">
        <w:rPr>
          <w:rFonts w:ascii="Times New Roman" w:hAnsi="Times New Roman" w:cs="Times New Roman"/>
          <w:sz w:val="24"/>
          <w:szCs w:val="24"/>
        </w:rPr>
        <w:t xml:space="preserve"> meses</w:t>
      </w:r>
      <w:r w:rsidR="001C22DA" w:rsidRPr="009832FA">
        <w:rPr>
          <w:rFonts w:ascii="Times New Roman" w:hAnsi="Times New Roman" w:cs="Times New Roman"/>
          <w:sz w:val="24"/>
          <w:szCs w:val="24"/>
        </w:rPr>
        <w:t>. N</w:t>
      </w:r>
      <w:r w:rsidR="00E35379" w:rsidRPr="009832FA">
        <w:rPr>
          <w:rFonts w:ascii="Times New Roman" w:hAnsi="Times New Roman" w:cs="Times New Roman"/>
          <w:sz w:val="24"/>
          <w:szCs w:val="24"/>
        </w:rPr>
        <w:t>o presentaba antecedentes personales patológicos, hábitos tóxicos, ni refería viajes en los últimos meses.</w:t>
      </w:r>
    </w:p>
    <w:p w14:paraId="0870DBBE" w14:textId="77777777" w:rsidR="00694BB2" w:rsidRPr="009832FA" w:rsidRDefault="008B4D82"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El laboratorio al momento de la consulta mostraba un patrón</w:t>
      </w:r>
      <w:r w:rsidR="00DC265D" w:rsidRPr="009832FA">
        <w:rPr>
          <w:rFonts w:ascii="Times New Roman" w:hAnsi="Times New Roman" w:cs="Times New Roman"/>
          <w:sz w:val="24"/>
          <w:szCs w:val="24"/>
        </w:rPr>
        <w:t xml:space="preserve"> colestá</w:t>
      </w:r>
      <w:r w:rsidR="00CF17AF" w:rsidRPr="009832FA">
        <w:rPr>
          <w:rFonts w:ascii="Times New Roman" w:hAnsi="Times New Roman" w:cs="Times New Roman"/>
          <w:sz w:val="24"/>
          <w:szCs w:val="24"/>
        </w:rPr>
        <w:t xml:space="preserve">sico. </w:t>
      </w:r>
      <w:r w:rsidR="001C22DA" w:rsidRPr="009832FA">
        <w:rPr>
          <w:rFonts w:ascii="Times New Roman" w:hAnsi="Times New Roman" w:cs="Times New Roman"/>
          <w:sz w:val="24"/>
          <w:szCs w:val="24"/>
        </w:rPr>
        <w:t>(</w:t>
      </w:r>
      <w:r w:rsidR="00394641" w:rsidRPr="009832FA">
        <w:rPr>
          <w:rFonts w:ascii="Times New Roman" w:hAnsi="Times New Roman" w:cs="Times New Roman"/>
          <w:sz w:val="24"/>
          <w:szCs w:val="24"/>
        </w:rPr>
        <w:t>Bilirrubina total 18mg/dl, predominio de directa; GOT 179 U/l; GPT 154 U/l; GGT 173U/l; FAL 357 U/l</w:t>
      </w:r>
      <w:r w:rsidR="001C22DA" w:rsidRPr="009832FA">
        <w:rPr>
          <w:rFonts w:ascii="Times New Roman" w:hAnsi="Times New Roman" w:cs="Times New Roman"/>
          <w:sz w:val="24"/>
          <w:szCs w:val="24"/>
        </w:rPr>
        <w:t>)</w:t>
      </w:r>
    </w:p>
    <w:p w14:paraId="6CAAAD30" w14:textId="77777777" w:rsidR="004144D5" w:rsidRPr="009832FA" w:rsidRDefault="00D34A76"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Se </w:t>
      </w:r>
      <w:r w:rsidR="001C22DA" w:rsidRPr="009832FA">
        <w:rPr>
          <w:rFonts w:ascii="Times New Roman" w:hAnsi="Times New Roman" w:cs="Times New Roman"/>
          <w:sz w:val="24"/>
          <w:szCs w:val="24"/>
        </w:rPr>
        <w:t xml:space="preserve">realiza </w:t>
      </w:r>
      <w:r w:rsidRPr="009832FA">
        <w:rPr>
          <w:rFonts w:ascii="Times New Roman" w:hAnsi="Times New Roman" w:cs="Times New Roman"/>
          <w:sz w:val="24"/>
          <w:szCs w:val="24"/>
        </w:rPr>
        <w:t>una Tomografía computada</w:t>
      </w:r>
      <w:r w:rsidR="004144D5" w:rsidRPr="009832FA">
        <w:rPr>
          <w:rFonts w:ascii="Times New Roman" w:hAnsi="Times New Roman" w:cs="Times New Roman"/>
          <w:sz w:val="24"/>
          <w:szCs w:val="24"/>
        </w:rPr>
        <w:t xml:space="preserve"> de </w:t>
      </w:r>
      <w:r w:rsidR="00F54B74" w:rsidRPr="009832FA">
        <w:rPr>
          <w:rFonts w:ascii="Times New Roman" w:hAnsi="Times New Roman" w:cs="Times New Roman"/>
          <w:sz w:val="24"/>
          <w:szCs w:val="24"/>
        </w:rPr>
        <w:t xml:space="preserve">abdomen </w:t>
      </w:r>
      <w:r w:rsidR="00360744" w:rsidRPr="009832FA">
        <w:rPr>
          <w:rFonts w:ascii="Times New Roman" w:hAnsi="Times New Roman" w:cs="Times New Roman"/>
          <w:sz w:val="24"/>
          <w:szCs w:val="24"/>
        </w:rPr>
        <w:t>trifásica</w:t>
      </w:r>
      <w:r w:rsidR="003E64E2" w:rsidRPr="009832FA">
        <w:rPr>
          <w:rFonts w:ascii="Times New Roman" w:hAnsi="Times New Roman" w:cs="Times New Roman"/>
          <w:sz w:val="24"/>
          <w:szCs w:val="24"/>
        </w:rPr>
        <w:t xml:space="preserve"> (figura 1)</w:t>
      </w:r>
      <w:r w:rsidRPr="009832FA">
        <w:rPr>
          <w:rFonts w:ascii="Times New Roman" w:hAnsi="Times New Roman" w:cs="Times New Roman"/>
          <w:sz w:val="24"/>
          <w:szCs w:val="24"/>
        </w:rPr>
        <w:t>,</w:t>
      </w:r>
      <w:r w:rsidR="00F54B74" w:rsidRPr="009832FA">
        <w:rPr>
          <w:rFonts w:ascii="Times New Roman" w:hAnsi="Times New Roman" w:cs="Times New Roman"/>
          <w:sz w:val="24"/>
          <w:szCs w:val="24"/>
        </w:rPr>
        <w:t xml:space="preserve"> </w:t>
      </w:r>
      <w:r w:rsidRPr="009832FA">
        <w:rPr>
          <w:rFonts w:ascii="Times New Roman" w:hAnsi="Times New Roman" w:cs="Times New Roman"/>
          <w:sz w:val="24"/>
          <w:szCs w:val="24"/>
        </w:rPr>
        <w:t>en la cual se objetivan</w:t>
      </w:r>
      <w:r w:rsidR="00360744" w:rsidRPr="009832FA">
        <w:rPr>
          <w:rFonts w:ascii="Times New Roman" w:hAnsi="Times New Roman" w:cs="Times New Roman"/>
          <w:sz w:val="24"/>
          <w:szCs w:val="24"/>
        </w:rPr>
        <w:t xml:space="preserve"> tres</w:t>
      </w:r>
      <w:r w:rsidR="00F54B74" w:rsidRPr="009832FA">
        <w:rPr>
          <w:rFonts w:ascii="Times New Roman" w:hAnsi="Times New Roman" w:cs="Times New Roman"/>
          <w:sz w:val="24"/>
          <w:szCs w:val="24"/>
        </w:rPr>
        <w:t xml:space="preserve"> lesiones hepáticas</w:t>
      </w:r>
      <w:r w:rsidRPr="009832FA">
        <w:rPr>
          <w:rFonts w:ascii="Times New Roman" w:hAnsi="Times New Roman" w:cs="Times New Roman"/>
          <w:sz w:val="24"/>
          <w:szCs w:val="24"/>
        </w:rPr>
        <w:t xml:space="preserve"> ubicadas</w:t>
      </w:r>
      <w:r w:rsidR="00F54B74" w:rsidRPr="009832FA">
        <w:rPr>
          <w:rFonts w:ascii="Times New Roman" w:hAnsi="Times New Roman" w:cs="Times New Roman"/>
          <w:sz w:val="24"/>
          <w:szCs w:val="24"/>
        </w:rPr>
        <w:t xml:space="preserve"> en segmento VII (7cm x 7cm), IVa (4cm x 4</w:t>
      </w:r>
      <w:r w:rsidR="00D36304" w:rsidRPr="009832FA">
        <w:rPr>
          <w:rFonts w:ascii="Times New Roman" w:hAnsi="Times New Roman" w:cs="Times New Roman"/>
          <w:sz w:val="24"/>
          <w:szCs w:val="24"/>
        </w:rPr>
        <w:t xml:space="preserve"> c</w:t>
      </w:r>
      <w:r w:rsidR="0075705D">
        <w:rPr>
          <w:rFonts w:ascii="Times New Roman" w:hAnsi="Times New Roman" w:cs="Times New Roman"/>
          <w:sz w:val="24"/>
          <w:szCs w:val="24"/>
        </w:rPr>
        <w:t>m) y IVa</w:t>
      </w:r>
      <w:r w:rsidR="00F54B74" w:rsidRPr="009832FA">
        <w:rPr>
          <w:rFonts w:ascii="Times New Roman" w:hAnsi="Times New Roman" w:cs="Times New Roman"/>
          <w:sz w:val="24"/>
          <w:szCs w:val="24"/>
        </w:rPr>
        <w:t xml:space="preserve"> (1cm x 1cm)</w:t>
      </w:r>
      <w:r w:rsidRPr="009832FA">
        <w:rPr>
          <w:rFonts w:ascii="Times New Roman" w:hAnsi="Times New Roman" w:cs="Times New Roman"/>
          <w:sz w:val="24"/>
          <w:szCs w:val="24"/>
        </w:rPr>
        <w:t>,</w:t>
      </w:r>
      <w:r w:rsidR="001E6750" w:rsidRPr="009832FA">
        <w:rPr>
          <w:rFonts w:ascii="Times New Roman" w:hAnsi="Times New Roman" w:cs="Times New Roman"/>
          <w:sz w:val="24"/>
          <w:szCs w:val="24"/>
        </w:rPr>
        <w:t xml:space="preserve"> hipodensas, </w:t>
      </w:r>
      <w:r w:rsidR="005A0699" w:rsidRPr="009832FA">
        <w:rPr>
          <w:rFonts w:ascii="Times New Roman" w:hAnsi="Times New Roman" w:cs="Times New Roman"/>
          <w:sz w:val="24"/>
          <w:szCs w:val="24"/>
        </w:rPr>
        <w:t xml:space="preserve">hipovasculares, </w:t>
      </w:r>
      <w:r w:rsidR="001E6750" w:rsidRPr="009832FA">
        <w:rPr>
          <w:rFonts w:ascii="Times New Roman" w:hAnsi="Times New Roman" w:cs="Times New Roman"/>
          <w:sz w:val="24"/>
          <w:szCs w:val="24"/>
        </w:rPr>
        <w:t>con realce periférico en la fase venosa portal, de bo</w:t>
      </w:r>
      <w:r w:rsidR="003E64E2" w:rsidRPr="009832FA">
        <w:rPr>
          <w:rFonts w:ascii="Times New Roman" w:hAnsi="Times New Roman" w:cs="Times New Roman"/>
          <w:sz w:val="24"/>
          <w:szCs w:val="24"/>
        </w:rPr>
        <w:t>rdes irregulares</w:t>
      </w:r>
      <w:r w:rsidR="001E6750" w:rsidRPr="009832FA">
        <w:rPr>
          <w:rFonts w:ascii="Times New Roman" w:hAnsi="Times New Roman" w:cs="Times New Roman"/>
          <w:sz w:val="24"/>
          <w:szCs w:val="24"/>
        </w:rPr>
        <w:t>;</w:t>
      </w:r>
      <w:r w:rsidR="0020276C" w:rsidRPr="009832FA">
        <w:rPr>
          <w:rFonts w:ascii="Times New Roman" w:hAnsi="Times New Roman" w:cs="Times New Roman"/>
          <w:sz w:val="24"/>
          <w:szCs w:val="24"/>
        </w:rPr>
        <w:t xml:space="preserve"> </w:t>
      </w:r>
      <w:r w:rsidRPr="009832FA">
        <w:rPr>
          <w:rFonts w:ascii="Times New Roman" w:hAnsi="Times New Roman" w:cs="Times New Roman"/>
          <w:sz w:val="24"/>
          <w:szCs w:val="24"/>
        </w:rPr>
        <w:t>evidenciando la lesión localizada en el</w:t>
      </w:r>
      <w:r w:rsidR="0075705D">
        <w:rPr>
          <w:rFonts w:ascii="Times New Roman" w:hAnsi="Times New Roman" w:cs="Times New Roman"/>
          <w:sz w:val="24"/>
          <w:szCs w:val="24"/>
        </w:rPr>
        <w:t xml:space="preserve"> segmento IVa</w:t>
      </w:r>
      <w:r w:rsidR="00F54B74" w:rsidRPr="009832FA">
        <w:rPr>
          <w:rFonts w:ascii="Times New Roman" w:hAnsi="Times New Roman" w:cs="Times New Roman"/>
          <w:sz w:val="24"/>
          <w:szCs w:val="24"/>
        </w:rPr>
        <w:t xml:space="preserve"> </w:t>
      </w:r>
      <w:r w:rsidR="001C22DA" w:rsidRPr="009832FA">
        <w:rPr>
          <w:rFonts w:ascii="Times New Roman" w:hAnsi="Times New Roman" w:cs="Times New Roman"/>
          <w:sz w:val="24"/>
          <w:szCs w:val="24"/>
        </w:rPr>
        <w:t>un</w:t>
      </w:r>
      <w:r w:rsidRPr="009832FA">
        <w:rPr>
          <w:rFonts w:ascii="Times New Roman" w:hAnsi="Times New Roman" w:cs="Times New Roman"/>
          <w:sz w:val="24"/>
          <w:szCs w:val="24"/>
        </w:rPr>
        <w:t xml:space="preserve"> </w:t>
      </w:r>
      <w:r w:rsidR="000D59B0" w:rsidRPr="009832FA">
        <w:rPr>
          <w:rFonts w:ascii="Times New Roman" w:hAnsi="Times New Roman" w:cs="Times New Roman"/>
          <w:sz w:val="24"/>
          <w:szCs w:val="24"/>
        </w:rPr>
        <w:t>íntimo</w:t>
      </w:r>
      <w:r w:rsidR="00F54B74" w:rsidRPr="009832FA">
        <w:rPr>
          <w:rFonts w:ascii="Times New Roman" w:hAnsi="Times New Roman" w:cs="Times New Roman"/>
          <w:sz w:val="24"/>
          <w:szCs w:val="24"/>
        </w:rPr>
        <w:t xml:space="preserve"> contacto con</w:t>
      </w:r>
      <w:r w:rsidRPr="009832FA">
        <w:rPr>
          <w:rFonts w:ascii="Times New Roman" w:hAnsi="Times New Roman" w:cs="Times New Roman"/>
          <w:sz w:val="24"/>
          <w:szCs w:val="24"/>
        </w:rPr>
        <w:t xml:space="preserve"> el</w:t>
      </w:r>
      <w:r w:rsidR="00F54B74" w:rsidRPr="009832FA">
        <w:rPr>
          <w:rFonts w:ascii="Times New Roman" w:hAnsi="Times New Roman" w:cs="Times New Roman"/>
          <w:sz w:val="24"/>
          <w:szCs w:val="24"/>
        </w:rPr>
        <w:t xml:space="preserve"> conducto hepático izquierdo, comprimiéndo</w:t>
      </w:r>
      <w:r w:rsidR="00722E2E">
        <w:rPr>
          <w:rFonts w:ascii="Times New Roman" w:hAnsi="Times New Roman" w:cs="Times New Roman"/>
          <w:sz w:val="24"/>
          <w:szCs w:val="24"/>
        </w:rPr>
        <w:t>lo y produciendo dilatación</w:t>
      </w:r>
      <w:r w:rsidR="00F54B74" w:rsidRPr="009832FA">
        <w:rPr>
          <w:rFonts w:ascii="Times New Roman" w:hAnsi="Times New Roman" w:cs="Times New Roman"/>
          <w:sz w:val="24"/>
          <w:szCs w:val="24"/>
        </w:rPr>
        <w:t xml:space="preserve"> del árbol biliar izquierdo.</w:t>
      </w:r>
    </w:p>
    <w:p w14:paraId="3054B53D" w14:textId="38F04211" w:rsidR="007D3D6E" w:rsidRDefault="007D3D6E" w:rsidP="00B21C14">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val="es-ES_tradnl" w:eastAsia="es-ES_tradnl"/>
        </w:rPr>
        <w:drawing>
          <wp:inline distT="0" distB="0" distL="0" distR="0" wp14:anchorId="74235440" wp14:editId="6CF9A2EB">
            <wp:extent cx="5971540" cy="1918335"/>
            <wp:effectExtent l="0" t="0" r="0" b="120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1918335"/>
                    </a:xfrm>
                    <a:prstGeom prst="rect">
                      <a:avLst/>
                    </a:prstGeom>
                  </pic:spPr>
                </pic:pic>
              </a:graphicData>
            </a:graphic>
          </wp:inline>
        </w:drawing>
      </w:r>
    </w:p>
    <w:p w14:paraId="3FEC109A" w14:textId="128B9461" w:rsidR="007D3D6E" w:rsidRDefault="007D3D6E" w:rsidP="007D3D6E">
      <w:pPr>
        <w:pStyle w:val="Descripcin"/>
        <w:rPr>
          <w:rFonts w:ascii="Times New Roman" w:hAnsi="Times New Roman" w:cs="Times New Roman"/>
          <w:sz w:val="24"/>
          <w:szCs w:val="24"/>
        </w:rPr>
      </w:pPr>
      <w:r>
        <w:t xml:space="preserve">Figura </w:t>
      </w:r>
      <w:r w:rsidR="00370824">
        <w:fldChar w:fldCharType="begin"/>
      </w:r>
      <w:r w:rsidR="00370824">
        <w:instrText xml:space="preserve"> SEQ Ilustración \* ARABIC </w:instrText>
      </w:r>
      <w:r w:rsidR="00370824">
        <w:fldChar w:fldCharType="separate"/>
      </w:r>
      <w:r w:rsidR="00012B0B">
        <w:rPr>
          <w:noProof/>
        </w:rPr>
        <w:t>1</w:t>
      </w:r>
      <w:r w:rsidR="00370824">
        <w:rPr>
          <w:noProof/>
        </w:rPr>
        <w:fldChar w:fldCharType="end"/>
      </w:r>
    </w:p>
    <w:p w14:paraId="6AC2F587" w14:textId="77777777" w:rsidR="00864C1F" w:rsidRPr="009832FA" w:rsidRDefault="00864C1F"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Los marcadores oncológicos (Ca 19-9, alfa feto proteína, CEA) </w:t>
      </w:r>
      <w:r w:rsidR="00AD7CC8" w:rsidRPr="009832FA">
        <w:rPr>
          <w:rFonts w:ascii="Times New Roman" w:hAnsi="Times New Roman" w:cs="Times New Roman"/>
          <w:sz w:val="24"/>
          <w:szCs w:val="24"/>
        </w:rPr>
        <w:t xml:space="preserve">y la serología para virus hepatotropos (VHA, VHC, VHB, CMV, EB) </w:t>
      </w:r>
      <w:r w:rsidRPr="009832FA">
        <w:rPr>
          <w:rFonts w:ascii="Times New Roman" w:hAnsi="Times New Roman" w:cs="Times New Roman"/>
          <w:sz w:val="24"/>
          <w:szCs w:val="24"/>
        </w:rPr>
        <w:t xml:space="preserve">se encontraban dentro de parámetros de normalidad. Se </w:t>
      </w:r>
      <w:r w:rsidR="000D59B0" w:rsidRPr="009832FA">
        <w:rPr>
          <w:rFonts w:ascii="Times New Roman" w:hAnsi="Times New Roman" w:cs="Times New Roman"/>
          <w:sz w:val="24"/>
          <w:szCs w:val="24"/>
        </w:rPr>
        <w:t>realizó</w:t>
      </w:r>
      <w:r w:rsidRPr="009832FA">
        <w:rPr>
          <w:rFonts w:ascii="Times New Roman" w:hAnsi="Times New Roman" w:cs="Times New Roman"/>
          <w:sz w:val="24"/>
          <w:szCs w:val="24"/>
        </w:rPr>
        <w:t xml:space="preserve"> TC de cerebro, TC de tórax y centellografía corporal total;  que no evidenciaron lesiones sugestivas de neoplasia </w:t>
      </w:r>
      <w:r w:rsidR="00F06C9E" w:rsidRPr="009832FA">
        <w:rPr>
          <w:rFonts w:ascii="Times New Roman" w:hAnsi="Times New Roman" w:cs="Times New Roman"/>
          <w:sz w:val="24"/>
          <w:szCs w:val="24"/>
        </w:rPr>
        <w:t>primaria o metastá</w:t>
      </w:r>
      <w:r w:rsidR="001C22DA" w:rsidRPr="009832FA">
        <w:rPr>
          <w:rFonts w:ascii="Times New Roman" w:hAnsi="Times New Roman" w:cs="Times New Roman"/>
          <w:sz w:val="24"/>
          <w:szCs w:val="24"/>
        </w:rPr>
        <w:t>sica</w:t>
      </w:r>
      <w:r w:rsidRPr="009832FA">
        <w:rPr>
          <w:rFonts w:ascii="Times New Roman" w:hAnsi="Times New Roman" w:cs="Times New Roman"/>
          <w:sz w:val="24"/>
          <w:szCs w:val="24"/>
        </w:rPr>
        <w:t>.</w:t>
      </w:r>
    </w:p>
    <w:p w14:paraId="545223D1" w14:textId="77777777" w:rsidR="00360744" w:rsidRPr="009832FA" w:rsidRDefault="009B7440"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Ante la imposibilidad de tener un diagnostico etiológico certero, s</w:t>
      </w:r>
      <w:r w:rsidR="00DB2588" w:rsidRPr="009832FA">
        <w:rPr>
          <w:rFonts w:ascii="Times New Roman" w:hAnsi="Times New Roman" w:cs="Times New Roman"/>
          <w:sz w:val="24"/>
          <w:szCs w:val="24"/>
        </w:rPr>
        <w:t xml:space="preserve">e decide realización de biopsia </w:t>
      </w:r>
      <w:r w:rsidR="00FE5B7E" w:rsidRPr="009832FA">
        <w:rPr>
          <w:rFonts w:ascii="Times New Roman" w:hAnsi="Times New Roman" w:cs="Times New Roman"/>
          <w:sz w:val="24"/>
          <w:szCs w:val="24"/>
        </w:rPr>
        <w:t>percutánea</w:t>
      </w:r>
      <w:r w:rsidR="001C22DA" w:rsidRPr="009832FA">
        <w:rPr>
          <w:rFonts w:ascii="Times New Roman" w:hAnsi="Times New Roman" w:cs="Times New Roman"/>
          <w:sz w:val="24"/>
          <w:szCs w:val="24"/>
        </w:rPr>
        <w:t xml:space="preserve"> en donde se observa </w:t>
      </w:r>
      <w:r w:rsidR="00704386" w:rsidRPr="009832FA">
        <w:rPr>
          <w:rFonts w:ascii="Times New Roman" w:hAnsi="Times New Roman" w:cs="Times New Roman"/>
          <w:sz w:val="24"/>
          <w:szCs w:val="24"/>
        </w:rPr>
        <w:t>infiltrado inflamatorio crónico con extensa necrosis.</w:t>
      </w:r>
      <w:r w:rsidR="003E64E2" w:rsidRPr="009832FA">
        <w:rPr>
          <w:rFonts w:ascii="Times New Roman" w:hAnsi="Times New Roman" w:cs="Times New Roman"/>
          <w:sz w:val="24"/>
          <w:szCs w:val="24"/>
        </w:rPr>
        <w:t xml:space="preserve"> A su vez, se </w:t>
      </w:r>
      <w:r w:rsidR="00B35E42" w:rsidRPr="009832FA">
        <w:rPr>
          <w:rFonts w:ascii="Times New Roman" w:hAnsi="Times New Roman" w:cs="Times New Roman"/>
          <w:sz w:val="24"/>
          <w:szCs w:val="24"/>
        </w:rPr>
        <w:t xml:space="preserve">realizaron </w:t>
      </w:r>
      <w:r w:rsidR="00613B6A" w:rsidRPr="009832FA">
        <w:rPr>
          <w:rFonts w:ascii="Times New Roman" w:hAnsi="Times New Roman" w:cs="Times New Roman"/>
          <w:sz w:val="24"/>
          <w:szCs w:val="24"/>
        </w:rPr>
        <w:t>técnicas</w:t>
      </w:r>
      <w:r w:rsidR="00B35E42" w:rsidRPr="009832FA">
        <w:rPr>
          <w:rFonts w:ascii="Times New Roman" w:hAnsi="Times New Roman" w:cs="Times New Roman"/>
          <w:sz w:val="24"/>
          <w:szCs w:val="24"/>
        </w:rPr>
        <w:t xml:space="preserve"> de inmunohistoquimica, en donde se vio positividad para marcadores</w:t>
      </w:r>
      <w:r w:rsidR="00363566" w:rsidRPr="009832FA">
        <w:rPr>
          <w:rFonts w:ascii="Times New Roman" w:hAnsi="Times New Roman" w:cs="Times New Roman"/>
          <w:sz w:val="24"/>
          <w:szCs w:val="24"/>
        </w:rPr>
        <w:t xml:space="preserve"> linfoides</w:t>
      </w:r>
      <w:r w:rsidR="00B35E42" w:rsidRPr="009832FA">
        <w:rPr>
          <w:rFonts w:ascii="Times New Roman" w:hAnsi="Times New Roman" w:cs="Times New Roman"/>
          <w:sz w:val="24"/>
          <w:szCs w:val="24"/>
        </w:rPr>
        <w:t xml:space="preserve"> CD20 y CD3</w:t>
      </w:r>
      <w:r w:rsidR="00613B6A" w:rsidRPr="009832FA">
        <w:rPr>
          <w:rFonts w:ascii="Times New Roman" w:hAnsi="Times New Roman" w:cs="Times New Roman"/>
          <w:sz w:val="24"/>
          <w:szCs w:val="24"/>
        </w:rPr>
        <w:t xml:space="preserve"> y un factor de </w:t>
      </w:r>
      <w:r w:rsidR="00425634" w:rsidRPr="009832FA">
        <w:rPr>
          <w:rFonts w:ascii="Times New Roman" w:hAnsi="Times New Roman" w:cs="Times New Roman"/>
          <w:sz w:val="24"/>
          <w:szCs w:val="24"/>
        </w:rPr>
        <w:t>proliferación</w:t>
      </w:r>
      <w:r w:rsidR="00613B6A" w:rsidRPr="009832FA">
        <w:rPr>
          <w:rFonts w:ascii="Times New Roman" w:hAnsi="Times New Roman" w:cs="Times New Roman"/>
          <w:sz w:val="24"/>
          <w:szCs w:val="24"/>
        </w:rPr>
        <w:t xml:space="preserve"> Ki67 cercano a</w:t>
      </w:r>
      <w:r w:rsidR="00CF17AF" w:rsidRPr="009832FA">
        <w:rPr>
          <w:rFonts w:ascii="Times New Roman" w:hAnsi="Times New Roman" w:cs="Times New Roman"/>
          <w:sz w:val="24"/>
          <w:szCs w:val="24"/>
        </w:rPr>
        <w:t>l 1</w:t>
      </w:r>
      <w:r w:rsidR="000D59B0" w:rsidRPr="009832FA">
        <w:rPr>
          <w:rFonts w:ascii="Times New Roman" w:hAnsi="Times New Roman" w:cs="Times New Roman"/>
          <w:sz w:val="24"/>
          <w:szCs w:val="24"/>
        </w:rPr>
        <w:t>%.</w:t>
      </w:r>
    </w:p>
    <w:p w14:paraId="6E34F8B7" w14:textId="77777777" w:rsidR="00CF17AF" w:rsidRPr="009832FA" w:rsidRDefault="00CF17AF"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Se realiza drenaje percutáneo de la Vía biliar debido a persistencia de colestasis y alteraciones en el hepatograma; y posteriormente planear resección quirúrgica de las lesiones hepáticas. </w:t>
      </w:r>
    </w:p>
    <w:p w14:paraId="013684FD" w14:textId="77777777" w:rsidR="000267E3" w:rsidRPr="009832FA" w:rsidRDefault="001C22DA"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La </w:t>
      </w:r>
      <w:r w:rsidR="00B657E1" w:rsidRPr="009832FA">
        <w:rPr>
          <w:rFonts w:ascii="Times New Roman" w:hAnsi="Times New Roman" w:cs="Times New Roman"/>
          <w:sz w:val="24"/>
          <w:szCs w:val="24"/>
        </w:rPr>
        <w:t xml:space="preserve"> volumetría de la glándula hepática previo a la cirugía</w:t>
      </w:r>
      <w:r w:rsidR="00027184" w:rsidRPr="009832FA">
        <w:rPr>
          <w:rFonts w:ascii="Times New Roman" w:hAnsi="Times New Roman" w:cs="Times New Roman"/>
          <w:sz w:val="24"/>
          <w:szCs w:val="24"/>
        </w:rPr>
        <w:t xml:space="preserve"> </w:t>
      </w:r>
      <w:r w:rsidRPr="009832FA">
        <w:rPr>
          <w:rFonts w:ascii="Times New Roman" w:hAnsi="Times New Roman" w:cs="Times New Roman"/>
          <w:sz w:val="24"/>
          <w:szCs w:val="24"/>
        </w:rPr>
        <w:t>determino</w:t>
      </w:r>
      <w:r w:rsidR="00B657E1" w:rsidRPr="009832FA">
        <w:rPr>
          <w:rFonts w:ascii="Times New Roman" w:hAnsi="Times New Roman" w:cs="Times New Roman"/>
          <w:sz w:val="24"/>
          <w:szCs w:val="24"/>
        </w:rPr>
        <w:t>:</w:t>
      </w:r>
      <w:r w:rsidR="00C969C1" w:rsidRPr="009832FA">
        <w:rPr>
          <w:rFonts w:ascii="Times New Roman" w:hAnsi="Times New Roman" w:cs="Times New Roman"/>
          <w:sz w:val="24"/>
          <w:szCs w:val="24"/>
        </w:rPr>
        <w:t xml:space="preserve"> </w:t>
      </w:r>
      <w:r w:rsidR="00F20DA8" w:rsidRPr="009832FA">
        <w:rPr>
          <w:rFonts w:ascii="Times New Roman" w:hAnsi="Times New Roman" w:cs="Times New Roman"/>
          <w:sz w:val="24"/>
          <w:szCs w:val="24"/>
        </w:rPr>
        <w:t>Volumen hepático total: 2120 cc</w:t>
      </w:r>
      <w:r w:rsidRPr="009832FA">
        <w:rPr>
          <w:rFonts w:ascii="Times New Roman" w:hAnsi="Times New Roman" w:cs="Times New Roman"/>
          <w:sz w:val="24"/>
          <w:szCs w:val="24"/>
        </w:rPr>
        <w:t>, v</w:t>
      </w:r>
      <w:r w:rsidR="00F20DA8" w:rsidRPr="009832FA">
        <w:rPr>
          <w:rFonts w:ascii="Times New Roman" w:hAnsi="Times New Roman" w:cs="Times New Roman"/>
          <w:sz w:val="24"/>
          <w:szCs w:val="24"/>
        </w:rPr>
        <w:t>olumetría de segmentos I, II y III: 474 cc</w:t>
      </w:r>
      <w:r w:rsidRPr="009832FA">
        <w:rPr>
          <w:rFonts w:ascii="Times New Roman" w:hAnsi="Times New Roman" w:cs="Times New Roman"/>
          <w:sz w:val="24"/>
          <w:szCs w:val="24"/>
        </w:rPr>
        <w:t>, p</w:t>
      </w:r>
      <w:r w:rsidR="00F20DA8" w:rsidRPr="009832FA">
        <w:rPr>
          <w:rFonts w:ascii="Times New Roman" w:hAnsi="Times New Roman" w:cs="Times New Roman"/>
          <w:sz w:val="24"/>
          <w:szCs w:val="24"/>
        </w:rPr>
        <w:t>orcentaje de hígado residual (segmentos I, II y III) de 22.3%</w:t>
      </w:r>
      <w:r w:rsidR="008E3453" w:rsidRPr="009832FA">
        <w:rPr>
          <w:rFonts w:ascii="Times New Roman" w:hAnsi="Times New Roman" w:cs="Times New Roman"/>
          <w:sz w:val="24"/>
          <w:szCs w:val="24"/>
        </w:rPr>
        <w:t xml:space="preserve">, </w:t>
      </w:r>
      <w:r w:rsidRPr="009832FA">
        <w:rPr>
          <w:rFonts w:ascii="Times New Roman" w:hAnsi="Times New Roman" w:cs="Times New Roman"/>
          <w:sz w:val="24"/>
          <w:szCs w:val="24"/>
        </w:rPr>
        <w:t xml:space="preserve">por lo que </w:t>
      </w:r>
      <w:r w:rsidR="00A26765" w:rsidRPr="009832FA">
        <w:rPr>
          <w:rFonts w:ascii="Times New Roman" w:hAnsi="Times New Roman" w:cs="Times New Roman"/>
          <w:sz w:val="24"/>
          <w:szCs w:val="24"/>
        </w:rPr>
        <w:t>se decidió realizar  embolización portal derech</w:t>
      </w:r>
      <w:r w:rsidRPr="009832FA">
        <w:rPr>
          <w:rFonts w:ascii="Times New Roman" w:hAnsi="Times New Roman" w:cs="Times New Roman"/>
          <w:sz w:val="24"/>
          <w:szCs w:val="24"/>
        </w:rPr>
        <w:t>a</w:t>
      </w:r>
      <w:r w:rsidR="00A26765" w:rsidRPr="009832FA">
        <w:rPr>
          <w:rFonts w:ascii="Times New Roman" w:hAnsi="Times New Roman" w:cs="Times New Roman"/>
          <w:sz w:val="24"/>
          <w:szCs w:val="24"/>
        </w:rPr>
        <w:t xml:space="preserve"> previo a la cirugía (con Cianoacrilato + Lipidol ultra fluid (LUF), bajo control radioscópico, para lograr hipertrofia de los segmentos hepáticos izquierdos</w:t>
      </w:r>
      <w:r w:rsidRPr="009832FA">
        <w:rPr>
          <w:rFonts w:ascii="Times New Roman" w:hAnsi="Times New Roman" w:cs="Times New Roman"/>
          <w:sz w:val="24"/>
          <w:szCs w:val="24"/>
        </w:rPr>
        <w:t xml:space="preserve">. Luego de 6 semanas se </w:t>
      </w:r>
      <w:r w:rsidR="00F61CC9" w:rsidRPr="009832FA">
        <w:rPr>
          <w:rFonts w:ascii="Times New Roman" w:hAnsi="Times New Roman" w:cs="Times New Roman"/>
          <w:sz w:val="24"/>
          <w:szCs w:val="24"/>
        </w:rPr>
        <w:t>logró</w:t>
      </w:r>
      <w:r w:rsidRPr="009832FA">
        <w:rPr>
          <w:rFonts w:ascii="Times New Roman" w:hAnsi="Times New Roman" w:cs="Times New Roman"/>
          <w:sz w:val="24"/>
          <w:szCs w:val="24"/>
        </w:rPr>
        <w:t xml:space="preserve"> un </w:t>
      </w:r>
      <w:r w:rsidR="00A26765" w:rsidRPr="009832FA">
        <w:rPr>
          <w:rFonts w:ascii="Times New Roman" w:hAnsi="Times New Roman" w:cs="Times New Roman"/>
          <w:sz w:val="24"/>
          <w:szCs w:val="24"/>
        </w:rPr>
        <w:t xml:space="preserve"> significativo incremento volumétrico del lóbulo izquierdo del hígado, particularmente de los segmentos I, II y III hepáticos, que alcanzaron un volumen total del 35% de la glándula</w:t>
      </w:r>
      <w:r w:rsidRPr="009832FA">
        <w:rPr>
          <w:rFonts w:ascii="Times New Roman" w:hAnsi="Times New Roman" w:cs="Times New Roman"/>
          <w:sz w:val="24"/>
          <w:szCs w:val="24"/>
        </w:rPr>
        <w:t>.</w:t>
      </w:r>
      <w:r w:rsidR="00A26765" w:rsidRPr="009832FA">
        <w:rPr>
          <w:rFonts w:ascii="Times New Roman" w:hAnsi="Times New Roman" w:cs="Times New Roman"/>
          <w:sz w:val="24"/>
          <w:szCs w:val="24"/>
        </w:rPr>
        <w:t xml:space="preserve"> </w:t>
      </w:r>
    </w:p>
    <w:p w14:paraId="23987ECE" w14:textId="255F5BE0" w:rsidR="005A516F" w:rsidRDefault="001C22DA"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lastRenderedPageBreak/>
        <w:t xml:space="preserve">Se </w:t>
      </w:r>
      <w:r w:rsidR="000D59B0" w:rsidRPr="009832FA">
        <w:rPr>
          <w:rFonts w:ascii="Times New Roman" w:hAnsi="Times New Roman" w:cs="Times New Roman"/>
          <w:sz w:val="24"/>
          <w:szCs w:val="24"/>
        </w:rPr>
        <w:t>realizó</w:t>
      </w:r>
      <w:r w:rsidRPr="009832FA">
        <w:rPr>
          <w:rFonts w:ascii="Times New Roman" w:hAnsi="Times New Roman" w:cs="Times New Roman"/>
          <w:sz w:val="24"/>
          <w:szCs w:val="24"/>
        </w:rPr>
        <w:t xml:space="preserve"> </w:t>
      </w:r>
      <w:r w:rsidR="005A516F" w:rsidRPr="009832FA">
        <w:rPr>
          <w:rFonts w:ascii="Times New Roman" w:hAnsi="Times New Roman" w:cs="Times New Roman"/>
          <w:sz w:val="24"/>
          <w:szCs w:val="24"/>
        </w:rPr>
        <w:t>Hepatectomía derecha,</w:t>
      </w:r>
      <w:r w:rsidR="001C3803" w:rsidRPr="009832FA">
        <w:rPr>
          <w:rFonts w:ascii="Times New Roman" w:hAnsi="Times New Roman" w:cs="Times New Roman"/>
          <w:sz w:val="24"/>
          <w:szCs w:val="24"/>
        </w:rPr>
        <w:t xml:space="preserve"> </w:t>
      </w:r>
      <w:r w:rsidR="00D36304" w:rsidRPr="009832FA">
        <w:rPr>
          <w:rFonts w:ascii="Times New Roman" w:hAnsi="Times New Roman" w:cs="Times New Roman"/>
          <w:sz w:val="24"/>
          <w:szCs w:val="24"/>
        </w:rPr>
        <w:t>segmentectomí</w:t>
      </w:r>
      <w:r w:rsidR="005A516F" w:rsidRPr="009832FA">
        <w:rPr>
          <w:rFonts w:ascii="Times New Roman" w:hAnsi="Times New Roman" w:cs="Times New Roman"/>
          <w:sz w:val="24"/>
          <w:szCs w:val="24"/>
        </w:rPr>
        <w:t xml:space="preserve">a del segmento </w:t>
      </w:r>
      <w:r w:rsidR="0075705D">
        <w:rPr>
          <w:rFonts w:ascii="Times New Roman" w:hAnsi="Times New Roman" w:cs="Times New Roman"/>
          <w:sz w:val="24"/>
          <w:szCs w:val="24"/>
        </w:rPr>
        <w:t>IVa</w:t>
      </w:r>
      <w:r w:rsidR="007A1843" w:rsidRPr="009832FA">
        <w:rPr>
          <w:rFonts w:ascii="Times New Roman" w:hAnsi="Times New Roman" w:cs="Times New Roman"/>
          <w:sz w:val="24"/>
          <w:szCs w:val="24"/>
        </w:rPr>
        <w:t xml:space="preserve"> del hí</w:t>
      </w:r>
      <w:r w:rsidR="005A516F" w:rsidRPr="009832FA">
        <w:rPr>
          <w:rFonts w:ascii="Times New Roman" w:hAnsi="Times New Roman" w:cs="Times New Roman"/>
          <w:sz w:val="24"/>
          <w:szCs w:val="24"/>
        </w:rPr>
        <w:t>gado  y Colecistectomía.</w:t>
      </w:r>
      <w:r w:rsidR="00F02B01" w:rsidRPr="009832FA">
        <w:rPr>
          <w:rFonts w:ascii="Times New Roman" w:hAnsi="Times New Roman" w:cs="Times New Roman"/>
          <w:sz w:val="24"/>
          <w:szCs w:val="24"/>
        </w:rPr>
        <w:t xml:space="preserve"> (</w:t>
      </w:r>
      <w:r w:rsidR="000D59B0" w:rsidRPr="009832FA">
        <w:rPr>
          <w:rFonts w:ascii="Times New Roman" w:hAnsi="Times New Roman" w:cs="Times New Roman"/>
          <w:sz w:val="24"/>
          <w:szCs w:val="24"/>
        </w:rPr>
        <w:t>Figuras</w:t>
      </w:r>
      <w:r w:rsidR="00F02B01" w:rsidRPr="009832FA">
        <w:rPr>
          <w:rFonts w:ascii="Times New Roman" w:hAnsi="Times New Roman" w:cs="Times New Roman"/>
          <w:sz w:val="24"/>
          <w:szCs w:val="24"/>
        </w:rPr>
        <w:t xml:space="preserve"> 2 y 3</w:t>
      </w:r>
      <w:r w:rsidR="006A69E3" w:rsidRPr="009832FA">
        <w:rPr>
          <w:rFonts w:ascii="Times New Roman" w:hAnsi="Times New Roman" w:cs="Times New Roman"/>
          <w:sz w:val="24"/>
          <w:szCs w:val="24"/>
        </w:rPr>
        <w:t>)</w:t>
      </w:r>
    </w:p>
    <w:p w14:paraId="3C0847A2" w14:textId="4BF5FC66" w:rsidR="00A26468" w:rsidRDefault="00A26468" w:rsidP="00A26468">
      <w:pPr>
        <w:keepNext/>
        <w:spacing w:line="240" w:lineRule="auto"/>
        <w:jc w:val="both"/>
      </w:pPr>
      <w:r>
        <w:rPr>
          <w:noProof/>
          <w:lang w:val="es-ES_tradnl" w:eastAsia="es-ES_tradnl"/>
        </w:rPr>
        <mc:AlternateContent>
          <mc:Choice Requires="wps">
            <w:drawing>
              <wp:anchor distT="0" distB="0" distL="114300" distR="114300" simplePos="0" relativeHeight="251696128" behindDoc="0" locked="0" layoutInCell="1" allowOverlap="1" wp14:anchorId="36E0A6E1" wp14:editId="287E0C03">
                <wp:simplePos x="0" y="0"/>
                <wp:positionH relativeFrom="column">
                  <wp:posOffset>3369310</wp:posOffset>
                </wp:positionH>
                <wp:positionV relativeFrom="paragraph">
                  <wp:posOffset>3041015</wp:posOffset>
                </wp:positionV>
                <wp:extent cx="2753360" cy="2667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753360" cy="266700"/>
                        </a:xfrm>
                        <a:prstGeom prst="rect">
                          <a:avLst/>
                        </a:prstGeom>
                        <a:solidFill>
                          <a:prstClr val="white"/>
                        </a:solidFill>
                        <a:ln>
                          <a:noFill/>
                        </a:ln>
                        <a:effectLst/>
                      </wps:spPr>
                      <wps:txbx>
                        <w:txbxContent>
                          <w:p w14:paraId="14F667BA" w14:textId="19020EA4" w:rsidR="00A26468" w:rsidRPr="000517E2" w:rsidRDefault="00A26468" w:rsidP="00A26468">
                            <w:pPr>
                              <w:pStyle w:val="Descripcin"/>
                              <w:rPr>
                                <w:rFonts w:ascii="Times New Roman" w:hAnsi="Times New Roman" w:cs="Times New Roman"/>
                                <w:noProof/>
                              </w:rPr>
                            </w:pPr>
                            <w:r>
                              <w:t>Figura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E0A6E1" id="_x0000_t202" coordsize="21600,21600" o:spt="202" path="m0,0l0,21600,21600,21600,21600,0xe">
                <v:stroke joinstyle="miter"/>
                <v:path gradientshapeok="t" o:connecttype="rect"/>
              </v:shapetype>
              <v:shape id="Cuadro_x0020_de_x0020_texto_x0020_8" o:spid="_x0000_s1026" type="#_x0000_t202" style="position:absolute;left:0;text-align:left;margin-left:265.3pt;margin-top:239.45pt;width:216.8pt;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" stroked="f">
                <v:textbox style="mso-fit-shape-to-text:t" inset="0,0,0,0">
                  <w:txbxContent>
                    <w:p w14:paraId="14F667BA" w14:textId="19020EA4" w:rsidR="00A26468" w:rsidRPr="000517E2" w:rsidRDefault="00A26468" w:rsidP="00A26468">
                      <w:pPr>
                        <w:pStyle w:val="Descripcin"/>
                        <w:rPr>
                          <w:rFonts w:ascii="Times New Roman" w:hAnsi="Times New Roman" w:cs="Times New Roman"/>
                          <w:noProof/>
                        </w:rPr>
                      </w:pPr>
                      <w:r>
                        <w:t>Figura 3</w:t>
                      </w:r>
                    </w:p>
                  </w:txbxContent>
                </v:textbox>
                <w10:wrap type="square"/>
              </v:shape>
            </w:pict>
          </mc:Fallback>
        </mc:AlternateContent>
      </w:r>
      <w:r>
        <w:rPr>
          <w:rFonts w:ascii="Times New Roman" w:hAnsi="Times New Roman" w:cs="Times New Roman"/>
          <w:noProof/>
          <w:sz w:val="24"/>
          <w:szCs w:val="24"/>
          <w:lang w:val="es-ES_tradnl" w:eastAsia="es-ES_tradnl"/>
        </w:rPr>
        <w:drawing>
          <wp:anchor distT="0" distB="0" distL="114300" distR="114300" simplePos="0" relativeHeight="251694080" behindDoc="0" locked="0" layoutInCell="1" allowOverlap="1" wp14:anchorId="52CF64F3" wp14:editId="3534D14D">
            <wp:simplePos x="0" y="0"/>
            <wp:positionH relativeFrom="column">
              <wp:posOffset>3369310</wp:posOffset>
            </wp:positionH>
            <wp:positionV relativeFrom="paragraph">
              <wp:posOffset>-1905</wp:posOffset>
            </wp:positionV>
            <wp:extent cx="2753360" cy="2985770"/>
            <wp:effectExtent l="0" t="0" r="0" b="1143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3360" cy="29857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ES_tradnl" w:eastAsia="es-ES_tradnl"/>
        </w:rPr>
        <w:drawing>
          <wp:inline distT="0" distB="0" distL="0" distR="0" wp14:anchorId="517F9808" wp14:editId="125837C5">
            <wp:extent cx="3168318" cy="2969627"/>
            <wp:effectExtent l="0" t="0" r="698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8121" cy="2988188"/>
                    </a:xfrm>
                    <a:prstGeom prst="rect">
                      <a:avLst/>
                    </a:prstGeom>
                  </pic:spPr>
                </pic:pic>
              </a:graphicData>
            </a:graphic>
          </wp:inline>
        </w:drawing>
      </w:r>
    </w:p>
    <w:p w14:paraId="441217F0" w14:textId="7EF87122" w:rsidR="00A26468" w:rsidRDefault="00A26468" w:rsidP="00A26468">
      <w:pPr>
        <w:pStyle w:val="Descripcin"/>
        <w:jc w:val="both"/>
        <w:rPr>
          <w:rFonts w:ascii="Times New Roman" w:hAnsi="Times New Roman" w:cs="Times New Roman"/>
          <w:sz w:val="24"/>
          <w:szCs w:val="24"/>
        </w:rPr>
      </w:pPr>
      <w:r>
        <w:t>Figura 2</w:t>
      </w:r>
    </w:p>
    <w:p w14:paraId="2C4574B6" w14:textId="77777777" w:rsidR="00361401" w:rsidRPr="009832FA" w:rsidRDefault="00361401"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El paciente curso el postoperatorio</w:t>
      </w:r>
      <w:r w:rsidR="00EF1491" w:rsidRPr="009832FA">
        <w:rPr>
          <w:rFonts w:ascii="Times New Roman" w:hAnsi="Times New Roman" w:cs="Times New Roman"/>
          <w:sz w:val="24"/>
          <w:szCs w:val="24"/>
        </w:rPr>
        <w:t xml:space="preserve"> inmediato</w:t>
      </w:r>
      <w:r w:rsidRPr="009832FA">
        <w:rPr>
          <w:rFonts w:ascii="Times New Roman" w:hAnsi="Times New Roman" w:cs="Times New Roman"/>
          <w:sz w:val="24"/>
          <w:szCs w:val="24"/>
        </w:rPr>
        <w:t xml:space="preserve"> en </w:t>
      </w:r>
      <w:r w:rsidR="00EF1491" w:rsidRPr="009832FA">
        <w:rPr>
          <w:rFonts w:ascii="Times New Roman" w:hAnsi="Times New Roman" w:cs="Times New Roman"/>
          <w:sz w:val="24"/>
          <w:szCs w:val="24"/>
        </w:rPr>
        <w:t>la Unidad de Cuidados Intensivos, a las 72 hs fue trasladado a sala común y a los 10 días de postoperatorio fue externado</w:t>
      </w:r>
      <w:r w:rsidR="001C22DA" w:rsidRPr="009832FA">
        <w:rPr>
          <w:rFonts w:ascii="Times New Roman" w:hAnsi="Times New Roman" w:cs="Times New Roman"/>
          <w:sz w:val="24"/>
          <w:szCs w:val="24"/>
        </w:rPr>
        <w:t xml:space="preserve"> sin complicaciones inmediatas.</w:t>
      </w:r>
    </w:p>
    <w:p w14:paraId="7C3733CC" w14:textId="501F3D98" w:rsidR="00A26468" w:rsidRPr="009832FA" w:rsidRDefault="008E3453"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La </w:t>
      </w:r>
      <w:r w:rsidR="00D36304" w:rsidRPr="009832FA">
        <w:rPr>
          <w:rFonts w:ascii="Times New Roman" w:hAnsi="Times New Roman" w:cs="Times New Roman"/>
          <w:sz w:val="24"/>
          <w:szCs w:val="24"/>
        </w:rPr>
        <w:t>anatomía</w:t>
      </w:r>
      <w:r w:rsidR="007A1843" w:rsidRPr="009832FA">
        <w:rPr>
          <w:rFonts w:ascii="Times New Roman" w:hAnsi="Times New Roman" w:cs="Times New Roman"/>
          <w:sz w:val="24"/>
          <w:szCs w:val="24"/>
        </w:rPr>
        <w:t xml:space="preserve"> </w:t>
      </w:r>
      <w:r w:rsidR="00D36304" w:rsidRPr="009832FA">
        <w:rPr>
          <w:rFonts w:ascii="Times New Roman" w:hAnsi="Times New Roman" w:cs="Times New Roman"/>
          <w:sz w:val="24"/>
          <w:szCs w:val="24"/>
        </w:rPr>
        <w:t>patológica</w:t>
      </w:r>
      <w:r w:rsidR="007A1843" w:rsidRPr="009832FA">
        <w:rPr>
          <w:rFonts w:ascii="Times New Roman" w:hAnsi="Times New Roman" w:cs="Times New Roman"/>
          <w:sz w:val="24"/>
          <w:szCs w:val="24"/>
        </w:rPr>
        <w:t xml:space="preserve"> de la pieza </w:t>
      </w:r>
      <w:r w:rsidR="00D36304" w:rsidRPr="009832FA">
        <w:rPr>
          <w:rFonts w:ascii="Times New Roman" w:hAnsi="Times New Roman" w:cs="Times New Roman"/>
          <w:sz w:val="24"/>
          <w:szCs w:val="24"/>
        </w:rPr>
        <w:t>quirúrgica</w:t>
      </w:r>
      <w:r w:rsidR="007A1843" w:rsidRPr="009832FA">
        <w:rPr>
          <w:rFonts w:ascii="Times New Roman" w:hAnsi="Times New Roman" w:cs="Times New Roman"/>
          <w:sz w:val="24"/>
          <w:szCs w:val="24"/>
        </w:rPr>
        <w:t xml:space="preserve"> inform</w:t>
      </w:r>
      <w:r w:rsidR="001C22DA" w:rsidRPr="009832FA">
        <w:rPr>
          <w:rFonts w:ascii="Times New Roman" w:hAnsi="Times New Roman" w:cs="Times New Roman"/>
          <w:sz w:val="24"/>
          <w:szCs w:val="24"/>
        </w:rPr>
        <w:t>o a</w:t>
      </w:r>
      <w:r w:rsidR="003B0D02" w:rsidRPr="009832FA">
        <w:rPr>
          <w:rFonts w:ascii="Times New Roman" w:hAnsi="Times New Roman" w:cs="Times New Roman"/>
          <w:sz w:val="24"/>
          <w:szCs w:val="24"/>
        </w:rPr>
        <w:t>bundantes focos de necrosis con pre</w:t>
      </w:r>
      <w:r w:rsidR="00A93610" w:rsidRPr="009832FA">
        <w:rPr>
          <w:rFonts w:ascii="Times New Roman" w:hAnsi="Times New Roman" w:cs="Times New Roman"/>
          <w:sz w:val="24"/>
          <w:szCs w:val="24"/>
        </w:rPr>
        <w:t>sencia de material amorfo eosinó</w:t>
      </w:r>
      <w:r w:rsidR="003B0D02" w:rsidRPr="009832FA">
        <w:rPr>
          <w:rFonts w:ascii="Times New Roman" w:hAnsi="Times New Roman" w:cs="Times New Roman"/>
          <w:sz w:val="24"/>
          <w:szCs w:val="24"/>
        </w:rPr>
        <w:t xml:space="preserve">filo, con abundantes </w:t>
      </w:r>
      <w:r w:rsidR="00D36304" w:rsidRPr="009832FA">
        <w:rPr>
          <w:rFonts w:ascii="Times New Roman" w:hAnsi="Times New Roman" w:cs="Times New Roman"/>
          <w:sz w:val="24"/>
          <w:szCs w:val="24"/>
        </w:rPr>
        <w:t>polimorfo nucleares</w:t>
      </w:r>
      <w:r w:rsidR="00A93610" w:rsidRPr="009832FA">
        <w:rPr>
          <w:rFonts w:ascii="Times New Roman" w:hAnsi="Times New Roman" w:cs="Times New Roman"/>
          <w:sz w:val="24"/>
          <w:szCs w:val="24"/>
        </w:rPr>
        <w:t xml:space="preserve"> neutró</w:t>
      </w:r>
      <w:r w:rsidR="003B0D02" w:rsidRPr="009832FA">
        <w:rPr>
          <w:rFonts w:ascii="Times New Roman" w:hAnsi="Times New Roman" w:cs="Times New Roman"/>
          <w:sz w:val="24"/>
          <w:szCs w:val="24"/>
        </w:rPr>
        <w:t xml:space="preserve">filos dispuestos de manera difusa. </w:t>
      </w:r>
      <w:r w:rsidR="000D59B0" w:rsidRPr="009832FA">
        <w:rPr>
          <w:rFonts w:ascii="Times New Roman" w:hAnsi="Times New Roman" w:cs="Times New Roman"/>
          <w:sz w:val="24"/>
          <w:szCs w:val="24"/>
        </w:rPr>
        <w:t>También</w:t>
      </w:r>
      <w:r w:rsidR="003B0D02" w:rsidRPr="009832FA">
        <w:rPr>
          <w:rFonts w:ascii="Times New Roman" w:hAnsi="Times New Roman" w:cs="Times New Roman"/>
          <w:sz w:val="24"/>
          <w:szCs w:val="24"/>
        </w:rPr>
        <w:t xml:space="preserve"> se observa</w:t>
      </w:r>
      <w:r w:rsidR="00AD7CC8" w:rsidRPr="009832FA">
        <w:rPr>
          <w:rFonts w:ascii="Times New Roman" w:hAnsi="Times New Roman" w:cs="Times New Roman"/>
          <w:sz w:val="24"/>
          <w:szCs w:val="24"/>
        </w:rPr>
        <w:t>ron</w:t>
      </w:r>
      <w:r w:rsidR="003B0D02" w:rsidRPr="009832FA">
        <w:rPr>
          <w:rFonts w:ascii="Times New Roman" w:hAnsi="Times New Roman" w:cs="Times New Roman"/>
          <w:sz w:val="24"/>
          <w:szCs w:val="24"/>
        </w:rPr>
        <w:t xml:space="preserve"> células gigantes multinucleadas y la presencia de estructuras </w:t>
      </w:r>
      <w:r w:rsidR="00D36304" w:rsidRPr="009832FA">
        <w:rPr>
          <w:rFonts w:ascii="Times New Roman" w:hAnsi="Times New Roman" w:cs="Times New Roman"/>
          <w:sz w:val="24"/>
          <w:szCs w:val="24"/>
        </w:rPr>
        <w:t>cilíndricas</w:t>
      </w:r>
      <w:r w:rsidR="003B0D02" w:rsidRPr="009832FA">
        <w:rPr>
          <w:rFonts w:ascii="Times New Roman" w:hAnsi="Times New Roman" w:cs="Times New Roman"/>
          <w:sz w:val="24"/>
          <w:szCs w:val="24"/>
        </w:rPr>
        <w:t xml:space="preserve"> las cuales  resalta</w:t>
      </w:r>
      <w:r w:rsidR="00AD7CC8" w:rsidRPr="009832FA">
        <w:rPr>
          <w:rFonts w:ascii="Times New Roman" w:hAnsi="Times New Roman" w:cs="Times New Roman"/>
          <w:sz w:val="24"/>
          <w:szCs w:val="24"/>
        </w:rPr>
        <w:t>ban</w:t>
      </w:r>
      <w:r w:rsidR="003B0D02" w:rsidRPr="009832FA">
        <w:rPr>
          <w:rFonts w:ascii="Times New Roman" w:hAnsi="Times New Roman" w:cs="Times New Roman"/>
          <w:sz w:val="24"/>
          <w:szCs w:val="24"/>
        </w:rPr>
        <w:t xml:space="preserve"> con la </w:t>
      </w:r>
      <w:r w:rsidR="00D36304" w:rsidRPr="009832FA">
        <w:rPr>
          <w:rFonts w:ascii="Times New Roman" w:hAnsi="Times New Roman" w:cs="Times New Roman"/>
          <w:sz w:val="24"/>
          <w:szCs w:val="24"/>
        </w:rPr>
        <w:t>coloración</w:t>
      </w:r>
      <w:r w:rsidR="00800037">
        <w:rPr>
          <w:rFonts w:ascii="Times New Roman" w:hAnsi="Times New Roman" w:cs="Times New Roman"/>
          <w:sz w:val="24"/>
          <w:szCs w:val="24"/>
        </w:rPr>
        <w:t xml:space="preserve"> de PAS, vinculables a </w:t>
      </w:r>
      <w:r w:rsidR="003B0D02" w:rsidRPr="009832FA">
        <w:rPr>
          <w:rFonts w:ascii="Times New Roman" w:hAnsi="Times New Roman" w:cs="Times New Roman"/>
          <w:sz w:val="24"/>
          <w:szCs w:val="24"/>
        </w:rPr>
        <w:t>parasitosis.</w:t>
      </w:r>
      <w:r w:rsidR="001D470F" w:rsidRPr="009832FA">
        <w:rPr>
          <w:rFonts w:ascii="Times New Roman" w:hAnsi="Times New Roman" w:cs="Times New Roman"/>
          <w:sz w:val="24"/>
          <w:szCs w:val="24"/>
        </w:rPr>
        <w:t xml:space="preserve"> </w:t>
      </w:r>
      <w:r w:rsidR="009E0B4A">
        <w:rPr>
          <w:rFonts w:ascii="Times New Roman" w:hAnsi="Times New Roman" w:cs="Times New Roman"/>
          <w:sz w:val="24"/>
          <w:szCs w:val="24"/>
        </w:rPr>
        <w:t>(</w:t>
      </w:r>
      <w:r w:rsidR="00A01843">
        <w:rPr>
          <w:rFonts w:ascii="Times New Roman" w:hAnsi="Times New Roman" w:cs="Times New Roman"/>
          <w:sz w:val="24"/>
          <w:szCs w:val="24"/>
        </w:rPr>
        <w:t>Figura</w:t>
      </w:r>
      <w:r w:rsidR="009E0B4A">
        <w:rPr>
          <w:rFonts w:ascii="Times New Roman" w:hAnsi="Times New Roman" w:cs="Times New Roman"/>
          <w:sz w:val="24"/>
          <w:szCs w:val="24"/>
        </w:rPr>
        <w:t xml:space="preserve"> 4)</w:t>
      </w:r>
    </w:p>
    <w:p w14:paraId="19BDC7E9" w14:textId="3888B2B2" w:rsidR="00B21C14" w:rsidRDefault="00012B0B" w:rsidP="009832FA">
      <w:pPr>
        <w:spacing w:line="480" w:lineRule="auto"/>
        <w:contextualSpacing/>
        <w:rPr>
          <w:rFonts w:ascii="Times New Roman" w:hAnsi="Times New Roman" w:cs="Times New Roman"/>
          <w:sz w:val="24"/>
          <w:szCs w:val="24"/>
        </w:rPr>
      </w:pPr>
      <w:r>
        <w:rPr>
          <w:noProof/>
          <w:lang w:val="es-ES_tradnl" w:eastAsia="es-ES_tradnl"/>
        </w:rPr>
        <w:lastRenderedPageBreak/>
        <mc:AlternateContent>
          <mc:Choice Requires="wps">
            <w:drawing>
              <wp:anchor distT="0" distB="0" distL="114300" distR="114300" simplePos="0" relativeHeight="251699200" behindDoc="0" locked="0" layoutInCell="1" allowOverlap="1" wp14:anchorId="6F3C1A19" wp14:editId="6FC21D33">
                <wp:simplePos x="0" y="0"/>
                <wp:positionH relativeFrom="column">
                  <wp:posOffset>748665</wp:posOffset>
                </wp:positionH>
                <wp:positionV relativeFrom="paragraph">
                  <wp:posOffset>3508375</wp:posOffset>
                </wp:positionV>
                <wp:extent cx="4573905" cy="266700"/>
                <wp:effectExtent l="0" t="0" r="0" b="0"/>
                <wp:wrapThrough wrapText="bothSides">
                  <wp:wrapPolygon edited="0">
                    <wp:start x="0" y="0"/>
                    <wp:lineTo x="0" y="0"/>
                    <wp:lineTo x="0" y="0"/>
                  </wp:wrapPolygon>
                </wp:wrapThrough>
                <wp:docPr id="10" name="Cuadro de texto 10"/>
                <wp:cNvGraphicFramePr/>
                <a:graphic xmlns:a="http://schemas.openxmlformats.org/drawingml/2006/main">
                  <a:graphicData uri="http://schemas.microsoft.com/office/word/2010/wordprocessingShape">
                    <wps:wsp>
                      <wps:cNvSpPr txBox="1"/>
                      <wps:spPr>
                        <a:xfrm>
                          <a:off x="0" y="0"/>
                          <a:ext cx="4573905" cy="266700"/>
                        </a:xfrm>
                        <a:prstGeom prst="rect">
                          <a:avLst/>
                        </a:prstGeom>
                        <a:solidFill>
                          <a:prstClr val="white"/>
                        </a:solidFill>
                        <a:ln>
                          <a:noFill/>
                        </a:ln>
                        <a:effectLst/>
                      </wps:spPr>
                      <wps:txbx>
                        <w:txbxContent>
                          <w:p w14:paraId="1757E5C0" w14:textId="49433C3F" w:rsidR="00012B0B" w:rsidRPr="00AA73F7" w:rsidRDefault="00012B0B" w:rsidP="00012B0B">
                            <w:pPr>
                              <w:pStyle w:val="Descripcin"/>
                              <w:rPr>
                                <w:rFonts w:ascii="Times New Roman" w:hAnsi="Times New Roman" w:cs="Times New Roman"/>
                                <w:noProof/>
                              </w:rPr>
                            </w:pPr>
                            <w:r>
                              <w:t>Figura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3C1A19" id="Cuadro_x0020_de_x0020_texto_x0020_10" o:spid="_x0000_s1027" type="#_x0000_t202" style="position:absolute;margin-left:58.95pt;margin-top:276.25pt;width:360.15pt;height:2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" stroked="f">
                <v:textbox style="mso-fit-shape-to-text:t" inset="0,0,0,0">
                  <w:txbxContent>
                    <w:p w14:paraId="1757E5C0" w14:textId="49433C3F" w:rsidR="00012B0B" w:rsidRPr="00AA73F7" w:rsidRDefault="00012B0B" w:rsidP="00012B0B">
                      <w:pPr>
                        <w:pStyle w:val="Descripcin"/>
                        <w:rPr>
                          <w:rFonts w:ascii="Times New Roman" w:hAnsi="Times New Roman" w:cs="Times New Roman"/>
                          <w:noProof/>
                        </w:rPr>
                      </w:pPr>
                      <w:r>
                        <w:t>Figura 4</w:t>
                      </w:r>
                    </w:p>
                  </w:txbxContent>
                </v:textbox>
                <w10:wrap type="through"/>
              </v:shape>
            </w:pict>
          </mc:Fallback>
        </mc:AlternateContent>
      </w:r>
      <w:r>
        <w:rPr>
          <w:rFonts w:ascii="Times New Roman" w:hAnsi="Times New Roman" w:cs="Times New Roman"/>
          <w:noProof/>
          <w:sz w:val="24"/>
          <w:szCs w:val="24"/>
          <w:lang w:val="es-ES_tradnl" w:eastAsia="es-ES_tradnl"/>
        </w:rPr>
        <w:drawing>
          <wp:anchor distT="0" distB="0" distL="114300" distR="114300" simplePos="0" relativeHeight="251697152" behindDoc="0" locked="0" layoutInCell="1" allowOverlap="1" wp14:anchorId="74528024" wp14:editId="76200DB9">
            <wp:simplePos x="0" y="0"/>
            <wp:positionH relativeFrom="column">
              <wp:posOffset>749261</wp:posOffset>
            </wp:positionH>
            <wp:positionV relativeFrom="paragraph">
              <wp:posOffset>625</wp:posOffset>
            </wp:positionV>
            <wp:extent cx="4573944" cy="3451333"/>
            <wp:effectExtent l="0" t="0" r="0" b="31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4523" cy="3451770"/>
                    </a:xfrm>
                    <a:prstGeom prst="rect">
                      <a:avLst/>
                    </a:prstGeom>
                  </pic:spPr>
                </pic:pic>
              </a:graphicData>
            </a:graphic>
            <wp14:sizeRelH relativeFrom="page">
              <wp14:pctWidth>0</wp14:pctWidth>
            </wp14:sizeRelH>
            <wp14:sizeRelV relativeFrom="page">
              <wp14:pctHeight>0</wp14:pctHeight>
            </wp14:sizeRelV>
          </wp:anchor>
        </w:drawing>
      </w:r>
    </w:p>
    <w:p w14:paraId="0221F466" w14:textId="21ACC9C3" w:rsidR="00D87F29" w:rsidRPr="009832FA" w:rsidRDefault="009832FA" w:rsidP="009832FA">
      <w:pPr>
        <w:spacing w:line="480" w:lineRule="auto"/>
        <w:contextualSpacing/>
        <w:rPr>
          <w:rFonts w:ascii="Times New Roman" w:hAnsi="Times New Roman" w:cs="Times New Roman"/>
          <w:sz w:val="24"/>
          <w:szCs w:val="24"/>
        </w:rPr>
      </w:pPr>
      <w:r>
        <w:rPr>
          <w:rFonts w:ascii="Times New Roman" w:hAnsi="Times New Roman" w:cs="Times New Roman"/>
          <w:sz w:val="24"/>
          <w:szCs w:val="24"/>
        </w:rPr>
        <w:t>DISCUSIÓ</w:t>
      </w:r>
      <w:r w:rsidR="002C4B2D" w:rsidRPr="009832FA">
        <w:rPr>
          <w:rFonts w:ascii="Times New Roman" w:hAnsi="Times New Roman" w:cs="Times New Roman"/>
          <w:sz w:val="24"/>
          <w:szCs w:val="24"/>
        </w:rPr>
        <w:t xml:space="preserve">N </w:t>
      </w:r>
    </w:p>
    <w:p w14:paraId="6BA9B043" w14:textId="30895F88" w:rsidR="00027184" w:rsidRPr="009832FA" w:rsidRDefault="00027184"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La afectación hepática de las parasitosis puede tener diferentes formas de presentación. La diseminación del parásito hasta el hígado puede ocurrir a través de la vena porta (como en la esquistosomiasis), por vía arterial (equinococosis), ascendente por vía biliar (Clonorchis, Áscaris) o incluso transperitoneal (Fasciola). La presencia del parásito en el hígado o la vía biliar suele generar una característica respuesta local hepática (granulomas, activación fibroblástica con fibrosis, infiltrados eosinofílicos) y sistémica (eosinofilia, aumento de IgE), común a la mayoría de infestaciones</w:t>
      </w:r>
    </w:p>
    <w:p w14:paraId="67DBF7EB" w14:textId="622EB13E" w:rsidR="00027184" w:rsidRPr="009832FA" w:rsidRDefault="00027184"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La enfermedad aguda por lo general  se presenta en forma de síndrome febril inespecífico, generalmente autolimitado, en el que puede observarse una hepatitis reactiva leve. En la afectación crónica hepática, se produce una respuesta granulom</w:t>
      </w:r>
      <w:r w:rsidR="007758C9" w:rsidRPr="009832FA">
        <w:rPr>
          <w:rFonts w:ascii="Times New Roman" w:hAnsi="Times New Roman" w:cs="Times New Roman"/>
          <w:sz w:val="24"/>
          <w:szCs w:val="24"/>
        </w:rPr>
        <w:t>atosa centrada en el parasito</w:t>
      </w:r>
      <w:r w:rsidRPr="009832FA">
        <w:rPr>
          <w:rFonts w:ascii="Times New Roman" w:hAnsi="Times New Roman" w:cs="Times New Roman"/>
          <w:sz w:val="24"/>
          <w:szCs w:val="24"/>
        </w:rPr>
        <w:t xml:space="preserve">, que posteriormente conduce a una marcada fibrosis portal y peri lobular </w:t>
      </w:r>
      <w:r w:rsidR="007758C9" w:rsidRPr="009832FA">
        <w:rPr>
          <w:rFonts w:ascii="Times New Roman" w:hAnsi="Times New Roman" w:cs="Times New Roman"/>
          <w:sz w:val="24"/>
          <w:szCs w:val="24"/>
        </w:rPr>
        <w:t>como ocurrió en nuestro paciente</w:t>
      </w:r>
      <w:r w:rsidRPr="009832FA">
        <w:rPr>
          <w:rFonts w:ascii="Times New Roman" w:hAnsi="Times New Roman" w:cs="Times New Roman"/>
          <w:sz w:val="24"/>
          <w:szCs w:val="24"/>
        </w:rPr>
        <w:t>. [2]</w:t>
      </w:r>
    </w:p>
    <w:p w14:paraId="7CC2F3C5" w14:textId="77777777" w:rsidR="00027184" w:rsidRPr="009832FA" w:rsidRDefault="00027184"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La principal indicación quirúrgica en estos casos es la presencia de síntomas</w:t>
      </w:r>
      <w:r w:rsidR="007758C9" w:rsidRPr="009832FA">
        <w:rPr>
          <w:rFonts w:ascii="Times New Roman" w:hAnsi="Times New Roman" w:cs="Times New Roman"/>
          <w:sz w:val="24"/>
          <w:szCs w:val="24"/>
        </w:rPr>
        <w:t xml:space="preserve"> en el paciente</w:t>
      </w:r>
      <w:r w:rsidRPr="009832FA">
        <w:rPr>
          <w:rFonts w:ascii="Times New Roman" w:hAnsi="Times New Roman" w:cs="Times New Roman"/>
          <w:sz w:val="24"/>
          <w:szCs w:val="24"/>
        </w:rPr>
        <w:t>, los cuales deberán de ser cuidadosamente evaluados. Sin embargo, a pesar de la mejoría en métodos diagnósticos existe un grupo de pacientes con lesiones benignas</w:t>
      </w:r>
      <w:r w:rsidR="007758C9" w:rsidRPr="009832FA">
        <w:rPr>
          <w:rFonts w:ascii="Times New Roman" w:hAnsi="Times New Roman" w:cs="Times New Roman"/>
          <w:sz w:val="24"/>
          <w:szCs w:val="24"/>
        </w:rPr>
        <w:t xml:space="preserve"> las cuales</w:t>
      </w:r>
      <w:r w:rsidRPr="009832FA">
        <w:rPr>
          <w:rFonts w:ascii="Times New Roman" w:hAnsi="Times New Roman" w:cs="Times New Roman"/>
          <w:sz w:val="24"/>
          <w:szCs w:val="24"/>
        </w:rPr>
        <w:t xml:space="preserve"> no</w:t>
      </w:r>
      <w:r w:rsidR="007758C9" w:rsidRPr="009832FA">
        <w:rPr>
          <w:rFonts w:ascii="Times New Roman" w:hAnsi="Times New Roman" w:cs="Times New Roman"/>
          <w:sz w:val="24"/>
          <w:szCs w:val="24"/>
        </w:rPr>
        <w:t xml:space="preserve"> pueden ser diferenciadas de lesiones</w:t>
      </w:r>
      <w:r w:rsidRPr="009832FA">
        <w:rPr>
          <w:rFonts w:ascii="Times New Roman" w:hAnsi="Times New Roman" w:cs="Times New Roman"/>
          <w:sz w:val="24"/>
          <w:szCs w:val="24"/>
        </w:rPr>
        <w:t xml:space="preserve"> malignas y requerirán también de cirugía para obtener un diagnóstico definitivo, como es el caso presentado. </w:t>
      </w:r>
    </w:p>
    <w:p w14:paraId="5E0EC101" w14:textId="77777777" w:rsidR="00027184" w:rsidRPr="009832FA" w:rsidRDefault="00027184"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Uno de los factores que limita el procedimiento</w:t>
      </w:r>
      <w:r w:rsidR="004A0FD9" w:rsidRPr="009832FA">
        <w:rPr>
          <w:rFonts w:ascii="Times New Roman" w:hAnsi="Times New Roman" w:cs="Times New Roman"/>
          <w:sz w:val="24"/>
          <w:szCs w:val="24"/>
        </w:rPr>
        <w:t xml:space="preserve"> en este tipo de cirugías,</w:t>
      </w:r>
      <w:r w:rsidRPr="009832FA">
        <w:rPr>
          <w:rFonts w:ascii="Times New Roman" w:hAnsi="Times New Roman" w:cs="Times New Roman"/>
          <w:sz w:val="24"/>
          <w:szCs w:val="24"/>
        </w:rPr>
        <w:t xml:space="preserve"> consiste en la necesidad de preservar un segmento hepático  suficiente, el cual es conocido como remanente hepático futuro (RHF). En casos de parénquima hepático normal, un RHF mayor del 25% es aceptado como límite para realizar la </w:t>
      </w:r>
      <w:r w:rsidR="000D59B0" w:rsidRPr="009832FA">
        <w:rPr>
          <w:rFonts w:ascii="Times New Roman" w:hAnsi="Times New Roman" w:cs="Times New Roman"/>
          <w:sz w:val="24"/>
          <w:szCs w:val="24"/>
        </w:rPr>
        <w:t>cirugía [</w:t>
      </w:r>
      <w:r w:rsidRPr="009832FA">
        <w:rPr>
          <w:rFonts w:ascii="Times New Roman" w:hAnsi="Times New Roman" w:cs="Times New Roman"/>
          <w:sz w:val="24"/>
          <w:szCs w:val="24"/>
        </w:rPr>
        <w:t>4]</w:t>
      </w:r>
      <w:r w:rsidR="00AD7CC8" w:rsidRPr="009832FA">
        <w:rPr>
          <w:rFonts w:ascii="Times New Roman" w:hAnsi="Times New Roman" w:cs="Times New Roman"/>
          <w:sz w:val="24"/>
          <w:szCs w:val="24"/>
        </w:rPr>
        <w:t>.</w:t>
      </w:r>
      <w:r w:rsidRPr="009832FA">
        <w:rPr>
          <w:rFonts w:ascii="Times New Roman" w:hAnsi="Times New Roman" w:cs="Times New Roman"/>
          <w:sz w:val="24"/>
          <w:szCs w:val="24"/>
        </w:rPr>
        <w:t xml:space="preserve"> En nuestro caso, la volumetría hepática pre quirúrgica era insuficiente </w:t>
      </w:r>
      <w:r w:rsidRPr="009832FA">
        <w:rPr>
          <w:rFonts w:ascii="Times New Roman" w:hAnsi="Times New Roman" w:cs="Times New Roman"/>
          <w:sz w:val="24"/>
          <w:szCs w:val="24"/>
        </w:rPr>
        <w:lastRenderedPageBreak/>
        <w:t>y determinaba un alto riesgo de IHP. Esto ha llevado a que en los últimos años, se desarrollen nuevas terapias multidisciplinarias para incrementar, de forma segura, las tasas de resecabilidad en pacientes con tumores hepáticos que inicialmente eran irresecables</w:t>
      </w:r>
      <w:r w:rsidR="004675BA">
        <w:rPr>
          <w:rFonts w:ascii="Times New Roman" w:hAnsi="Times New Roman" w:cs="Times New Roman"/>
          <w:sz w:val="24"/>
          <w:szCs w:val="24"/>
        </w:rPr>
        <w:t xml:space="preserve"> previamente</w:t>
      </w:r>
      <w:r w:rsidRPr="009832FA">
        <w:rPr>
          <w:rFonts w:ascii="Times New Roman" w:hAnsi="Times New Roman" w:cs="Times New Roman"/>
          <w:sz w:val="24"/>
          <w:szCs w:val="24"/>
        </w:rPr>
        <w:t xml:space="preserve">. De hecho,  en muchos casos, la resecabilidad no está determinada por el parénquima que va a ser resecado, sino por el RHF luego de la </w:t>
      </w:r>
      <w:r w:rsidR="00CB1AF5" w:rsidRPr="009832FA">
        <w:rPr>
          <w:rFonts w:ascii="Times New Roman" w:hAnsi="Times New Roman" w:cs="Times New Roman"/>
          <w:sz w:val="24"/>
          <w:szCs w:val="24"/>
        </w:rPr>
        <w:t>cirugía</w:t>
      </w:r>
      <w:r w:rsidRPr="009832FA">
        <w:rPr>
          <w:rFonts w:ascii="Times New Roman" w:hAnsi="Times New Roman" w:cs="Times New Roman"/>
          <w:sz w:val="24"/>
          <w:szCs w:val="24"/>
        </w:rPr>
        <w:t xml:space="preserve">. Se han generado nuevas técnicas y estrategias que pueden ser agrupadas en aquellas que tienden a disminuir el tamaño tumoral </w:t>
      </w:r>
      <w:r w:rsidR="000D59B0" w:rsidRPr="009832FA">
        <w:rPr>
          <w:rFonts w:ascii="Times New Roman" w:hAnsi="Times New Roman" w:cs="Times New Roman"/>
          <w:sz w:val="24"/>
          <w:szCs w:val="24"/>
        </w:rPr>
        <w:t>(tal</w:t>
      </w:r>
      <w:r w:rsidRPr="009832FA">
        <w:rPr>
          <w:rFonts w:ascii="Times New Roman" w:hAnsi="Times New Roman" w:cs="Times New Roman"/>
          <w:sz w:val="24"/>
          <w:szCs w:val="24"/>
        </w:rPr>
        <w:t xml:space="preserve"> como quimioterapia neo adyuvante y tratamientos endovasculares) y aquellos que tienden a preservar o incrementar el parénquima remanente sano, tal como cirugía en dos tiempos, ablación por radiofrecuencia y embolización portal preoperatoria como se </w:t>
      </w:r>
      <w:r w:rsidR="00800037" w:rsidRPr="009832FA">
        <w:rPr>
          <w:rFonts w:ascii="Times New Roman" w:hAnsi="Times New Roman" w:cs="Times New Roman"/>
          <w:sz w:val="24"/>
          <w:szCs w:val="24"/>
        </w:rPr>
        <w:t>realizó</w:t>
      </w:r>
      <w:r w:rsidRPr="009832FA">
        <w:rPr>
          <w:rFonts w:ascii="Times New Roman" w:hAnsi="Times New Roman" w:cs="Times New Roman"/>
          <w:sz w:val="24"/>
          <w:szCs w:val="24"/>
        </w:rPr>
        <w:t xml:space="preserve"> en el caso presentado</w:t>
      </w:r>
      <w:r w:rsidR="004675BA" w:rsidRPr="009832FA">
        <w:rPr>
          <w:rFonts w:ascii="Times New Roman" w:hAnsi="Times New Roman" w:cs="Times New Roman"/>
          <w:sz w:val="24"/>
          <w:szCs w:val="24"/>
        </w:rPr>
        <w:t>. [</w:t>
      </w:r>
      <w:r w:rsidRPr="009832FA">
        <w:rPr>
          <w:rFonts w:ascii="Times New Roman" w:hAnsi="Times New Roman" w:cs="Times New Roman"/>
          <w:sz w:val="24"/>
          <w:szCs w:val="24"/>
        </w:rPr>
        <w:t xml:space="preserve">5] </w:t>
      </w:r>
    </w:p>
    <w:p w14:paraId="770F27B0" w14:textId="77777777" w:rsidR="00AD7CC8" w:rsidRPr="009832FA" w:rsidRDefault="00027184" w:rsidP="00B21C14">
      <w:pPr>
        <w:spacing w:line="240" w:lineRule="auto"/>
        <w:jc w:val="both"/>
        <w:rPr>
          <w:rFonts w:ascii="Times New Roman" w:hAnsi="Times New Roman" w:cs="Times New Roman"/>
          <w:sz w:val="24"/>
          <w:szCs w:val="24"/>
        </w:rPr>
      </w:pPr>
      <w:r w:rsidRPr="009832FA">
        <w:rPr>
          <w:rFonts w:ascii="Times New Roman" w:hAnsi="Times New Roman" w:cs="Times New Roman"/>
          <w:sz w:val="24"/>
          <w:szCs w:val="24"/>
        </w:rPr>
        <w:t xml:space="preserve">De esta manera podemos inducir que en tumores hepáticos que presentan sintomatología, al igual que aquellos en donde no es posible descartar presencia de malignidad, la indicación de resección quirúrgica es una opción aceptable, en centros de alto volumen y con experiencia en cirugía Hepatobiliar. Por otro lado, hay que tener en cuenta etiologías con presentaciones atípicas, como es el caso de esta </w:t>
      </w:r>
      <w:r w:rsidR="00DD4025" w:rsidRPr="009832FA">
        <w:rPr>
          <w:rFonts w:ascii="Times New Roman" w:hAnsi="Times New Roman" w:cs="Times New Roman"/>
          <w:sz w:val="24"/>
          <w:szCs w:val="24"/>
        </w:rPr>
        <w:t>ecto</w:t>
      </w:r>
      <w:r w:rsidRPr="009832FA">
        <w:rPr>
          <w:rFonts w:ascii="Times New Roman" w:hAnsi="Times New Roman" w:cs="Times New Roman"/>
          <w:sz w:val="24"/>
          <w:szCs w:val="24"/>
        </w:rPr>
        <w:t xml:space="preserve">parasitosis hepática. </w:t>
      </w:r>
    </w:p>
    <w:p w14:paraId="2022F8C2" w14:textId="77777777" w:rsidR="00B21C14" w:rsidRDefault="00B21C14" w:rsidP="009832FA">
      <w:pPr>
        <w:spacing w:line="480" w:lineRule="auto"/>
        <w:jc w:val="both"/>
        <w:rPr>
          <w:rFonts w:ascii="Times New Roman" w:hAnsi="Times New Roman" w:cs="Times New Roman"/>
          <w:sz w:val="24"/>
          <w:szCs w:val="24"/>
        </w:rPr>
      </w:pPr>
    </w:p>
    <w:p w14:paraId="20AB00CD" w14:textId="77777777" w:rsidR="00B21C14" w:rsidRDefault="00B21C14" w:rsidP="009832FA">
      <w:pPr>
        <w:spacing w:line="480" w:lineRule="auto"/>
        <w:jc w:val="both"/>
        <w:rPr>
          <w:rFonts w:ascii="Times New Roman" w:hAnsi="Times New Roman" w:cs="Times New Roman"/>
          <w:sz w:val="24"/>
          <w:szCs w:val="24"/>
        </w:rPr>
      </w:pPr>
    </w:p>
    <w:p w14:paraId="08B1CDB8" w14:textId="282DB2F5" w:rsidR="00B21C14" w:rsidRPr="009832FA" w:rsidRDefault="00A26468" w:rsidP="00A26468">
      <w:pPr>
        <w:rPr>
          <w:rFonts w:ascii="Times New Roman" w:hAnsi="Times New Roman" w:cs="Times New Roman"/>
          <w:sz w:val="24"/>
          <w:szCs w:val="24"/>
        </w:rPr>
      </w:pPr>
      <w:r>
        <w:rPr>
          <w:rFonts w:ascii="Times New Roman" w:hAnsi="Times New Roman" w:cs="Times New Roman"/>
          <w:sz w:val="24"/>
          <w:szCs w:val="24"/>
        </w:rPr>
        <w:br w:type="page"/>
      </w:r>
    </w:p>
    <w:p w14:paraId="158FC78C" w14:textId="77777777" w:rsidR="0037216C" w:rsidRPr="00913FD4" w:rsidRDefault="0037216C" w:rsidP="0037216C">
      <w:pPr>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REFERENCIAS</w:t>
      </w:r>
    </w:p>
    <w:p w14:paraId="47E709BF" w14:textId="77777777" w:rsidR="00960195" w:rsidRDefault="00F83397" w:rsidP="00FE627F">
      <w:pPr>
        <w:widowControl w:val="0"/>
        <w:autoSpaceDE w:val="0"/>
        <w:autoSpaceDN w:val="0"/>
        <w:adjustRightInd w:val="0"/>
        <w:spacing w:line="240" w:lineRule="auto"/>
        <w:ind w:left="640" w:hanging="640"/>
        <w:rPr>
          <w:rFonts w:ascii="Times New Roman" w:hAnsi="Times New Roman" w:cs="Times New Roman"/>
          <w:sz w:val="24"/>
          <w:szCs w:val="24"/>
        </w:rPr>
      </w:pPr>
      <w:r>
        <w:rPr>
          <w:rFonts w:ascii="Times New Roman" w:hAnsi="Times New Roman" w:cs="Times New Roman"/>
          <w:sz w:val="24"/>
          <w:szCs w:val="24"/>
        </w:rPr>
        <w:fldChar w:fldCharType="begin" w:fldLock="1"/>
      </w:r>
      <w:r w:rsidR="00FE627F">
        <w:rPr>
          <w:rFonts w:ascii="Times New Roman" w:hAnsi="Times New Roman" w:cs="Times New Roman"/>
          <w:sz w:val="24"/>
          <w:szCs w:val="24"/>
        </w:rPr>
        <w:instrText>ADDIN CSL_CITATION { "citationItems" : [ { "id" : "ITEM-1", "itemData" : { "author" : [ { "dropping-particle" : "", "family" : "C\u00e1rcamo", "given" : "Carlos", "non-dropping-particle" : "", "parse-names" : false, "suffix" : "" }, { "dropping-particle" : "", "family" : "Javier", "given" : "I", "non-dropping-particle" : "", "parse-names" : false, "suffix" : "" } ], "container-title" : "Cuaderno de cirugia", "id" : "ITEM-1", "issued" : { "date-parts" : [ [ "2006" ] ] }, "page" : "79-85", "title" : "Tumores hep\u00e1ticos benignos", "type" : "article-journal", "volume" : "20" }, "uris" : [ "http://www.mendeley.com/documents/?uuid=5205629c-03f8-431b-8510-16bf59b877f6" ] }, { "id" : "ITEM-2", "itemData" : { "abstract" : "La afectaci\u00f3n hep\u00e1tica en el contexto de infeccio-nes sist\u00e9micas es un problema cl\u00ednico frecuente, debido al tama\u00f1o del par\u00e9nquima hep\u00e1tico, al pa-pel activo del sistema ret\u00edculo-endotelial en proce-sos infecciosos, as\u00ed como al doble aporte sangu\u00ed-neo, arterial y venoso, que recibe; y a la capacidad de recibir tambi\u00e9n g\u00e9rmenes (o sus toxinas) por v\u00eda linf\u00e1tica. La lesi\u00f3n hep\u00e1tica puede ser produ-cida por un da\u00f1o directo, debido a la invasi\u00f3n del par\u00e9nquima por el propio germen, o indirecto, por m\u00faltiples mecanismos (toxinas, reacci\u00f3n inmune, en el contexto de shock o fallo multiorg\u00e1nico, etc.). El espectro cl\u00ednico comprende desde hepatitis reactivas leves, con escasa o nula expresi\u00f3n cl\u00ednica, hasta formas muy graves de hepatitis fulminante con alta mortalidad. Dicha variabilidad en cuanto a la expresi\u00f3n cl\u00ednica puede ser debida a la magni-tud de la infecci\u00f3n sist\u00e9mica; al grado de virulen-cia y hepatotropismo del pat\u00f3geno, as\u00ed como a la respuesta inmune del paciente, y a la presencia o ausencia de da\u00f1o hep\u00e1tico previo a la infecci\u00f3n. En el presente cap\u00edtulo se recogen, de manera re-sumida, las infecciones sist\u00e9micas por virus, bac-terias, hongos o par\u00e1sitos m\u00e1s relevantes desde el punto de vista de la afectaci\u00f3n hep\u00e1tica que producen. 837 H \u00cd G A D O 58 ObjetivOs de este cap\u00edtulO \u2771 \u2771 Revisar las infecciones sist\u00e9micas que con mayor frecuencia repercuten sobre el par\u00e9nquima hep\u00e1tico, incluyendo agentes virales, bacterias, hongos y par\u00e1sitos. \u2771 \u2771 Proporcionar informaci\u00f3n acerca de los procedimientos para establecer el diagn\u00f3stico de estas enfermedades. \u2771 \u2771 Conocer los recursos terap\u00e9uticos disponibles para su tratamiento. Secci\u00f3n 6. H\u00edgado 838 Infecciones v\u00edricas sist\u00e9micas que pueden afectar al h\u00edgado En la tabla 1 se presentan, de manera resumida, los virus que m\u00e1s frecuentemente pueden producir al-teraciones hep\u00e1ticas. Herpesvirus La familia herpesvirus agrupa unas 150 especies de virus ADN, 8 de las cuales afectan a humanos. Los herpesvirus se caracterizan por presentar, tras una infecci\u00f3n primaria m\u00e1s o menos sintom\u00e1tica, un periodo de latencia de por vida en ganglios nerviosos, gl\u00e1ndulas secretoras o linfocitos, con reactivaciones posteriores de frecuencia y grave-dad variable. Estos virus pueden producir enfer-medad mediante lesi\u00f3n tisular directa, por media-ci\u00f3n inmune o, incluso, a trav\u00e9s de transformaci\u00f3n neopl\u00e1sica.", "author" : [ { "dropping-particle" : "", "family" : "Augustin", "given" : "Salvador", "non-dropping-particle" : "", "parse-names" : false, "suffix" : "" }, { "dropping-particle" : "", "family" : "Guardia", "given" : "Jaime", "non-dropping-particle" : "", "parse-names" : false, "suffix" : "" } ], "container-title" : "Clin Infect Dis Expert Rev Anti Infect Ther", "id" : "ITEM-2", "issue" : "3", "issued" : { "date-parts" : [ [ "2004" ] ] }, "page" : "1654-59893", "title" : "Infecciones sist\u00e9micas que pueden afectar al h\u00edgado: virus, bacterias, hongos y par\u00e1sitos (incluyendo abscesos hep\u00e1ticos) Virus de epstein-Barr", "type" : "article-journal", "volume" : "395" }, "uris" : [ "http://www.mendeley.com/documents/?uuid=7cef3c45-977c-4f5c-94f8-cda62fba248b" ] }, { "id" : "ITEM-3", "itemData" : { "DOI" : "10.1016/S1578-1550(09)70113-5", "ISBN" : "9788469704110", "ISSN" : "11300108", "author" : [ { "dropping-particle" : "", "family" : "Pascasio Acevedo", "given" : "J. M.", "non-dropping-particle" : "", "parse-names" : false, "suffix" : "" }, { "dropping-particle" : "", "family" : "L\u00f3pez", "given" : "B. Figueruela", "non-dropping-particle" : "", "parse-names" : false, "suffix" : "" } ], "container-title" : "Revista Espanola de Enfermedades Digestivas", "id" : "ITEM-3", "issue" : "11", "issued" : { "date-parts" : [ [ "2009" ] ] }, "page" : "812", "title" : "Tumores hep\u00e1ticos benignos", "type" : "article-journal", "volume" : "101" }, "uris" : [ "http://www.mendeley.com/documents/?uuid=4ba920b2-f6d0-4004-a500-c6a22c36f6b0" ] }, { "id" : "ITEM-4", "itemData" : { "DOI" : "10.1007/s13304-013-0214-3", "ISBN" : "2038-131X", "ISSN" : "2038131X", "PMID" : "23690242", "abstract" : "The aim of this study was to assess feasibility of technical variations of the associating liver partition and portal vein ligation for staged hepatectomy technique (ALPPS) with regard to three different ways of liver splitting. The ALPPS technique was applied in the classic form consisting in ligation of the right portal vein, limited resections on the left lobe and splitting along the umbilical fissure; the right lobe was removed 1 week later. The first variation was \"left ALPPS\": ligation of the left portal vein, multiple resections on the right hemiliver and splitting along the main portal fissure. The second variation was \"rescue ALPPS\", consisting in simple splitting of the liver along the main portal fissure several months after a radiological portal vein embolization that did not allow satisfactory liver hypertrophy. The third variation was \"right ALPPS\", consisting in ligation of the posterolateral branch of right portal vein, left lateral sectionectomy, multiple resections on the right anterior and left medial section and splitting along the right portal fissure. In all cases auxiliary deportalized liver was removed 1 week later. 4 patients with colorectal metastases were included. Morbidity was defined according to the Clavien-Dindo classification: grade I (2 events), grade IIIb (1 event). Postoperative mortality was nil. Median follow-up was 4 months and to date all patients are still alive. ALPPS technique, in its \"classical\" and modified forms, is a good option for selected patients with bilateral colorectal metastases and represents a feasible alternative to classical two-stage hepatectomy.", "author" : [ { "dropping-particle" : "", "family" : "Gauzolino", "given" : "Riccardo", "non-dropping-particle" : "", "parse-names" : false, "suffix" : "" }, { "dropping-particle" : "", "family" : "Castagnet", "given" : "Marion", "non-dropping-particle" : "", "parse-names" : false, "suffix" : "" }, { "dropping-particle" : "", "family" : "Blanleuil", "given" : "Marie Laure", "non-dropping-particle" : "", "parse-names" : false, "suffix" : "" }, { "dropping-particle" : "", "family" : "Richer", "given" : "Jean P.", "non-dropping-particle" : "", "parse-names" : false, "suffix" : "" } ], "container-title" : "Updates in Surgery", "id" : "ITEM-4", "issue" : "2", "issued" : { "date-parts" : [ [ "2013" ] ] }, "page" : "141-148", "title" : "The ALPPS technique for bilateral colorectal metastases: Three \"variations on a theme\"", "type" : "article-journal", "volume" : "65" }, "uris" : [ "http://www.mendeley.com/documents/?uuid=2029e2a1-e1f9-43ab-90e7-a0b4f4713c66" ] }, { "id" : "ITEM-5", "itemData" : { "DOI" : "10.1007/s11605-012-2092-2", "ISBN" : "0003-4932", "ISSN" : "1091255X", "PMID" : "23188224", "abstract" : "BACKGROUND: Posthepatectomy liver failure is the most severe complication after major hepatectomies and it is associated with an insufficient future liver remnant (FLR). Associating liver partition and portal vein ligation (PVL) has recently been described as a revolutionary strategy to induce a rapid and large FLR volume increase. We aim to describe our surgical technique, patient management, and preliminary results with this new two-stage approach.\\n\\nTECHNIQUE: During the first stage, liver partition and PVL of the diseased hemiliver are performed. The completion surgery is carried out after volumetric studies have demonstrated a sufficient FLR and provided the patient is in good condition. This is usually achieved after 7\u00a0days. In the second step, the patient undergoes a completion surgery with right hepatectomy, right trisectionectomy, or left trisectionectomy.\\n\\nRESULTS: Fifteen patients with advanced liver tumors were treated. Nine patients were males and the mean age was 54 years old. The mean difference between the preoperative and postoperative FLR volume was 303\u00a0ml (p\u2009&lt;\u20090.001), which represented a mean volume increase of 78.4\u00a0%. All resections were R0. Morbidity and mortality rates were 53 and 0\u00a0%, respectively. The average hospital stay was 19\u00a0days.\\n\\nCONCLUSIONS: The presented technique was feasible and safe in the hands of experienced hepatobiliary surgeons, with satisfactory short-term results. It induces rapid liver hypertrophy and at the same time it offers the possibility of cure to patients previously declared unresectable.", "author" : [ { "dropping-particle" : "", "family" : "Alvarez", "given" : "Fernando A.", "non-dropping-particle" : "", "parse-names" : false, "suffix" : "" }, { "dropping-particle" : "", "family" : "Ardiles", "given" : "Victoria", "non-dropping-particle" : "", "parse-names" : false, "suffix" : "" }, { "dropping-particle" : "", "family" : "Sanchez Claria", "given" : "Rodrigo", "non-dropping-particle" : "", "parse-names" : false, "suffix" : "" }, { "dropping-particle" : "", "family" : "Pekolj", "given" : "Juan", "non-dropping-particle" : "", "parse-names" : false, "suffix" : "" }, { "dropping-particle" : "", "family" : "Santiba\u00f1es", "given" : "Eduardo", "non-dropping-particle" : "de", "parse-names" : false, "suffix" : "" } ], "container-title" : "Journal of Gastrointestinal Surgery", "id" : "ITEM-5", "issue" : "4", "issued" : { "date-parts" : [ [ "2013" ] ] }, "page" : "814-821", "title" : "Associating Liver Partition and Portal Vein Ligation for Staged Hepatectomy (ALPPS): Tips and Tricks", "type" : "article-journal", "volume" : "17" }, "uris" : [ "http://www.mendeley.com/documents/?uuid=e6ec52bc-4bab-4c38-b536-bc37dfd45735" ] }, { "id" : "ITEM-6", "itemData" : { "DOI" : "10.1111/hpb.12087", "ISSN" : "1365182X", "abstract" : "ObjectivesThe clinical management of hepatocellular adenoma (HCA) and\\nfocal nodular hyperplasia (FNH) is still subject to controversy,\\nespecially with respect to patient selection for surgery. The aim of\\nthis prospective cohort study was to assess the outcomes of surgical\\nintervention.\\nMethodsBetween January 2008 and September 2012, patients diagnosed with\\nFNH or HCA based on magnetic resonance imaging or computed tomography\\nwere enrolled in this prospective study. Resection was undertaken in\\npatients with HCA of &gt;5cm or symptomatic lesions. Lesion\\ncharacteristics, extent of liver resection (minor: fewer than three\\nsegments; major: three or more segments), morbidity (by Dindo-Clavien\\nclass), mortality, postoperative length of stay and symptoms {[}McGill\\nPain Questionnaire, including a visual analogue scale (VAS)] were\\nevaluated.\\nResultsA total of 110 patients (106 female; median age: 39 years) were\\nincluded; 51 patients had HCA and 59 had FNH. Of the 110 patients, 49\\nunderwent resection (33 HCA patients; 16 FNH patients). Laparoscopic\\nminor resection was performed in five HCA and five FNH patients; open\\nminor resection was performed in 19 HCA and seven FNH patients, and open\\nmajor resection was performed in nine HCA and four FNH patients. Severe\\npostoperative complications were observed in four patients (Grade III, n\\n= 3; Grade IV, n = 1). Median baseline scores on the VAS were 6 in FNH\\npatients and 7 in HCA patients; the median VAS score after resection was\\n0 (P = 0.008).\\nConclusionsIf patients with HCA and FNH require surgery, limited\\nresection can be carried out with low morbidity and without mortality.\\nPatients with preoperative symptoms show a high rate of postoperative\\nsymptom relief.", "author" : [ { "dropping-particle" : "", "family" : "Bieze", "given" : "Matthanja", "non-dropping-particle" : "", "parse-names" : false, "suffix" : "" }, { "dropping-particle" : "", "family" : "Busch", "given" : "Olivier R C", "non-dropping-particle" : "", "parse-names" : false, "suffix" : "" }, { "dropping-particle" : "", "family" : "Tanis", "given" : "Pieter J.", "non-dropping-particle" : "", "parse-names" : false, "suffix" : "" }, { "dropping-particle" : "", "family" : "Verheij", "given" : "Joanne", "non-dropping-particle" : "", "parse-names" : false, "suffix" : "" }, { "dropping-particle" : "", "family" : "Phoa", "given" : "Saffire S K S", "non-dropping-particle" : "", "parse-names" : false, "suffix" : "" }, { "dropping-particle" : "", "family" : "Gouma", "given" : "Dirk J.", "non-dropping-particle" : "", "parse-names" : false, "suffix" : "" }, { "dropping-particle" : "", "family" : "Gulik", "given" : "Thomas M.", "non-dropping-particle" : "Van", "parse-names" : false, "suffix" : "" } ], "container-title" : "Hpb", "id" : "ITEM-6", "issue" : "2", "issued" : { "date-parts" : [ [ "2014" ] ] }, "page" : "140-149", "title" : "Outcomes of liver resection in hepatocellular adenoma and focal nodular hyperplasia", "type" : "article-journal", "volume" : "16" }, "uris" : [ "http://www.mendeley.com/documents/?uuid=d0f510b1-712f-4f3c-83c0-2415bad41cc8" ] }, { "id" : "ITEM-7", "itemData" : { "DOI" : "10.1016/S1091-255X(02)00122-1", "ISBN" : "1091-255X (Print)\\r1091-255X (Linking)", "ISSN" : "1091255X", "PMID" : "12504230", "abstract" : "The objective of this study was to assess the efficacy of right portal vein embolization (PVE) vs. right portal vein ligation (PVL) for induction of hypertrophy of the left lateral liver lobe before extended right hepatectomy. Thirty-four patients with primary or secondary liver tumors and estimated remnant functional liver parenchyma of less than 0.5% of body weight underwent either right PVE (transcutaneous, n = 10; transileocolic, n = 7) or right PVL (n = 17). Liver volume was assessed by CT scan before occlusion of the right portal vein and prior to resection. There were no deaths. The morbidity rate in each group was 5.8% (PVE, 1 abscess; PVL, 1 bile leak). The increase in liver volume was significantly higher after PVE compared with PVL (188 ?? 81 ml vs. 123 ?? 58 ml) (P = 0.012). Postoperative hospital stay was significantly shorter after PVE in comparison to PVL (4 ?? 2.9 days vs. 8.1 ?? 5.1 days; P &lt; 0.01). Curative liver resection was performed in 10 of 17 patients after PVE and 11 of 17 patients after PVL. PVE and PVL were found to be feasible and safe methods of increasing the remnant functional liver volume and achieving resectability for extended liver tumors. PVE results in a significantly more efficient increase in liver volume and a shorter hospital stay. ?? 2002 The Society for Surgery of the Alimentary Tract, Inc.", "author" : [ { "dropping-particle" : "", "family" : "Broering", "given" : "Dieter C.", "non-dropping-particle" : "", "parse-names" : false, "suffix" : "" }, { "dropping-particle" : "", "family" : "Hillert", "given" : "Christian", "non-dropping-particle" : "", "parse-names" : false, "suffix" : "" }, { "dropping-particle" : "", "family" : "Krupski", "given" : "Gerrit", "non-dropping-particle" : "", "parse-names" : false, "suffix" : "" }, { "dropping-particle" : "", "family" : "Fischer", "given" : "Lutz", "non-dropping-particle" : "", "parse-names" : false, "suffix" : "" }, { "dropping-particle" : "", "family" : "Mueller", "given" : "Lars", "non-dropping-particle" : "", "parse-names" : false, "suffix" : "" }, { "dropping-particle" : "", "family" : "Achilles", "given" : "Eike G.", "non-dropping-particle" : "", "parse-names" : false, "suffix" : "" }, { "dropping-particle" : "", "family" : "Schulte Am Esch", "given" : "Jan", "non-dropping-particle" : "", "parse-names" : false, "suffix" : "" }, { "dropping-particle" : "", "family" : "Rogiers", "given" : "Xavier", "non-dropping-particle" : "", "parse-names" : false, "suffix" : "" }, { "dropping-particle" : "", "family" : "Vauthey", "given" : "J. N.", "non-dropping-particle" : "", "parse-names" : false, "suffix" : "" }, { "dropping-particle" : "", "family" : "Klar", "given" : "E.", "non-dropping-particle" : "", "parse-names" : false, "suffix" : "" }, { "dropping-particle" : "", "family" : "Orozco", "given" : "H.", "non-dropping-particle" : "", "parse-names" : false, "suffix" : "" } ], "container-title" : "Journal of Gastrointestinal Surgery", "id" : "ITEM-7", "issue" : "6", "issued" : { "date-parts" : [ [ "2002" ] ] }, "page" : "905-913", "title" : "Portal vein embolization vs. portal vein ligation for induction of hypertrophy of the future liver remnant", "type" : "article-journal", "volume" : "6" }, "uris" : [ "http://www.mendeley.com/documents/?uuid=4460df26-4411-43cb-8e4d-dd9db5f047ab" ] }, { "id" : "ITEM-8", "itemData" : { "DOI" : "10.1002/14651858.CD005164.pub2", "ISBN" : "1469-493X", "ISSN" : "1469493X", "PMID" : "17253542", "abstract" : "BACKGROUND: Benign liver tumours (haemangioma, focal nodular hyperplasia, and hepatic adenoma) have different prevalence and prognosis. Spontaneous rupture and malignant transformation can complicate hepatic adenoma. Elective surgery is controversial, and indications are represented by uncertain diagnosis, presence of symptoms, and prevention of major complications. OBJECTIVES: To assess the beneficial and harmful effects of elective surgery of benign liver tumours. We identified 31 cases series. These were small (with less than 60 participants) and the types of tumours mixed. These studies reported no significant mortality, but in the six studies with mortality it ranged from 1% to 17%. SEARCH STRATEGY: The Cochrane Hepato-Biliary Group Controlled Trials Register and the Cochrane Central Register of Controlled Trials (CENTRAL) in The Cochrane Library (searches in Issue 1, 2006), MEDLINE, EMBASE, CancerLit, and Science Citation Index Expanded (SCI-EXPANDED) (searched December 2005). A further search included the proceedings of major hepatological and surgical congresses (Annual Meetings of the American Association for the Study of the Liver (AASLD) and European Association for the Study of the Liver (EASL)), and examination of the references of relevant papers and reference lists of the identified studies. SELECTION CRITERIA: Randomised clinical trials in adult patients with benign liver tumours without indications for emergency surgery in which elective surgery (resection) versus no intervention or sham operation are compared. DATA COLLECTION AND ANALYSIS: All trials identified through searches were evaluated for eligibility for inclusion. We intended to extract relevant data in order to analyse the outcomes as per our published protocol using intention-to-treat analysis. MAIN RESULTS: We could not identify any randomised clinical trials. AUTHORS' CONCLUSIONS: We were unable to find evidence supporting or refuting elective surgery for patients with benign liver tumours. We need large, long-term randomised clinical trials with adequate methodology to assess the benefits and harms of elective surgery.", "author" : [ { "dropping-particle" : "", "family" : "Colli", "given" : "Agostino", "non-dropping-particle" : "", "parse-names" : false, "suffix" : "" }, { "dropping-particle" : "", "family" : "Fraquelli", "given" : "M.", "non-dropping-particle" : "", "parse-names" : false, "suffix" : "" }, { "dropping-particle" : "", "family" : "Massironi", "given" : "S.", "non-dropping-particle" : "", "parse-names" : false, "suffix" : "" }, { "dropping-particle" : "", "family" : "Colucci", "given" : "A.", "non-dropping-particle" : "", "parse-names" : false, "suffix" : "" }, { "dropping-particle" : "", "family" : "Paggi", "given" : "S.", "non-dropping-particle" : "", "parse-names" : false, "suffix" : "" }, { "dropping-particle" : "", "family" : "Conte", "given" : "D.", "non-dropping-particle" : "", "parse-names" : false, "suffix" : "" } ], "container-title" : "Cochrane Database of Systematic Reviews", "id" : "ITEM-8", "issue" : "1", "issued" : { "date-parts" : [ [ "2007" ] ] }, "title" : "Elective surgery for benign liver tumours", "type" : "article-journal" }, "uris" : [ "http://www.mendeley.com/documents/?uuid=ba86407c-2ebb-4088-bd13-06eeb051968d" ] }, { "id" : "ITEM-9", "itemData" : { "author" : [ { "dropping-particle" : "", "family" : "Lauterio", "given" : "Andrea", "non-dropping-particle" : "", "parse-names" : false, "suffix" : "" }, { "dropping-particle" : "", "family" : "Popescu", "given" : "Irinel", "non-dropping-particle" : "", "parse-names" : false, "suffix" : "" }, { "dropping-particle" : "", "family" : "Garc\u00eda-valdecasas", "given" : "Juan Carlos", "non-dropping-particle" : "", "parse-names" : false, "suffix" : "" }, { "dropping-particle" : "De", "family" : "Carlis", "given" : "Luciano", "non-dropping-particle" : "", "parse-names" : false, "suffix" : "" } ], "id" : "ITEM-9", "issued" : { "date-parts" : [ [ "2013" ] ] }, "title" : "Innovative Strategies and Recent Advances in Liver Surgery", "type" : "article-journal", "volume" : "2013" }, "uris" : [ "http://www.mendeley.com/documents/?uuid=3a8e99d2-7e05-4eac-84a5-81e28b062bc1" ] }, { "id" : "ITEM-10", "itemData" : { "DOI" : "10.1016/S0009-739X(05)70848-4", "ISSN" : "1578147X", "abstract" : "Benign solid liver tumors are a heterogeneous group of lesions (adenoma, focal nodular hyperplasia, hemangioma, etc.) with highly varied epidemiological characteristics. Advances in diagnostic methods have improved preoperative diagnosis. Magnetic resonance imaging has become the key test, but there is still a percentage of cases in which definitive preoperative diagnosis is not feasible. The most frequent symptom is abdominal pain, although patients are frequently asymptomatic. Surgery is indicated when diagnosis is uncertain or there are complications (rupture, hemorrhage, etc.). Because of the risk of malignant transformation, adenomas should always be resected. Morbidity and mortality after resection of these tumors is very low since excision is limited, performed in young people without concomitant disease, and in healthy liver.", "author" : [ { "dropping-particle" : "", "family" : "Ramia", "given" : "Jos\u00e9 Manuel", "non-dropping-particle" : "", "parse-names" : false, "suffix" : "" }, { "dropping-particle" : "", "family" : "Muffak", "given" : "Karim", "non-dropping-particle" : "", "parse-names" : false, "suffix" : "" }, { "dropping-particle" : "", "family" : "Villar", "given" : "Jes\u00fas", "non-dropping-particle" : "", "parse-names" : false, "suffix" : "" }, { "dropping-particle" : "", "family" : "Garrote", "given" : "Daniel", "non-dropping-particle" : "", "parse-names" : false, "suffix" : "" }, { "dropping-particle" : "", "family" : "Ferr\u00f3n", "given" : "Jos\u00e9 Antonio", "non-dropping-particle" : "", "parse-names" : false, "suffix" : "" } ], "container-title" : "Cirugia Espanola", "id" : "ITEM-10", "issue" : "5", "issued" : { "date-parts" : [ [ "2005" ] ] }, "page" : "247-253", "title" : "Tumores hep??ticos s??lidos benignos", "type" : "article-journal", "volume" : "77" }, "uris" : [ "http://www.mendeley.com/documents/?uuid=5b96adfb-2a02-41fe-b703-5b91af55068d" ] }, { "id" : "ITEM-11", "itemData" : { "author" : [ { "dropping-particle" : "", "family" : "Mondrag\u00f3n-s\u00e1nchez", "given" : "Acad Ricardo J", "non-dropping-particle" : "", "parse-names" : false, "suffix" : "" }, { "dropping-particle" : "", "family" : "O\u00f1ate-oca\u00f1a", "given" : "Luis Fernando", "non-dropping-particle" : "", "parse-names" : false, "suffix" : "" }, { "dropping-particle" : "", "family" : "Ruiz-molina", "given" : "Juan Manuel", "non-dropping-particle" : "", "parse-names" : false, "suffix" : "" } ], "id" : "ITEM-11", "issue" : "3", "issued" : { "date-parts" : [ [ "2001" ] ] }, "page" : "123-127", "title" : "edigraphic.com", "type" : "article-journal" }, "uris" : [ "http://www.mendeley.com/documents/?uuid=cb3a75a3-e1d9-40b5-b51e-251dd2cee4b9" ] }, { "id" : "ITEM-12", "itemData" : { "author" : [ { "dropping-particle" : "", "family" : "Chowdhury", "given" : "M", "non-dropping-particle" : "", "parse-names" : false, "suffix" : "" } ], "container-title" : "BSMMU Journal", "id" : "ITEM-12", "issue" : "2", "issued" : { "date-parts" : [ [ "2010" ] ] }, "page" : "112-119", "title" : "Techniques for Liver Resection", "type" : "article-journal", "volume" : "3" }, "uris" : [ "http://www.mendeley.com/documents/?uuid=e3490f9d-fd31-4abd-ab4e-3fd2830ed17d" ] } ], "mendeley" : { "formattedCitation" : "(1\u201312)", "plainTextFormattedCitation" : "(1\u201312)", "previouslyFormattedCitation" : "(1\u201311)" }, "properties" : { "noteIndex" : 0 }, "schema" : "https://github.com/citation-style-language/schema/raw/master/csl-citation.json" }</w:instrText>
      </w:r>
      <w:r>
        <w:rPr>
          <w:rFonts w:ascii="Times New Roman" w:hAnsi="Times New Roman" w:cs="Times New Roman"/>
          <w:sz w:val="24"/>
          <w:szCs w:val="24"/>
        </w:rPr>
        <w:fldChar w:fldCharType="separate"/>
      </w:r>
      <w:r w:rsidR="00FE627F" w:rsidRPr="00FE627F">
        <w:rPr>
          <w:rFonts w:ascii="Times New Roman" w:hAnsi="Times New Roman" w:cs="Times New Roman"/>
          <w:noProof/>
          <w:sz w:val="24"/>
          <w:szCs w:val="24"/>
        </w:rPr>
        <w:t>(1–12)</w:t>
      </w:r>
      <w:r>
        <w:rPr>
          <w:rFonts w:ascii="Times New Roman" w:hAnsi="Times New Roman" w:cs="Times New Roman"/>
          <w:sz w:val="24"/>
          <w:szCs w:val="24"/>
        </w:rPr>
        <w:fldChar w:fldCharType="end"/>
      </w:r>
    </w:p>
    <w:p w14:paraId="056DAD98" w14:textId="77777777" w:rsidR="00FE627F" w:rsidRPr="00FE627F" w:rsidRDefault="00F83397"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FE627F" w:rsidRPr="00FE627F">
        <w:rPr>
          <w:rFonts w:ascii="Times New Roman" w:hAnsi="Times New Roman" w:cs="Times New Roman"/>
          <w:noProof/>
          <w:sz w:val="24"/>
          <w:szCs w:val="24"/>
        </w:rPr>
        <w:t xml:space="preserve">1. </w:t>
      </w:r>
      <w:r w:rsidR="00FE627F" w:rsidRPr="00FE627F">
        <w:rPr>
          <w:rFonts w:ascii="Times New Roman" w:hAnsi="Times New Roman" w:cs="Times New Roman"/>
          <w:noProof/>
          <w:sz w:val="24"/>
          <w:szCs w:val="24"/>
        </w:rPr>
        <w:tab/>
        <w:t xml:space="preserve">Cárcamo C, Javier I. Tumores hepáticos benignos. Cuad Cir. 2006;20:79–85. </w:t>
      </w:r>
    </w:p>
    <w:p w14:paraId="5BA96573"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2. </w:t>
      </w:r>
      <w:r w:rsidRPr="00FE627F">
        <w:rPr>
          <w:rFonts w:ascii="Times New Roman" w:hAnsi="Times New Roman" w:cs="Times New Roman"/>
          <w:noProof/>
          <w:sz w:val="24"/>
          <w:szCs w:val="24"/>
        </w:rPr>
        <w:tab/>
        <w:t xml:space="preserve">Augustin S, Guardia J. Infecciones sistémicas que pueden afectar al hígado: virus, bacterias, hongos y parásitos (incluyendo abscesos hepáticos) Virus de epstein-Barr. Clin Infect Dis Expert Rev Anti Infect Ther. 2004;395(3):1654–59893. </w:t>
      </w:r>
    </w:p>
    <w:p w14:paraId="0CA5E6B0"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3. </w:t>
      </w:r>
      <w:r w:rsidRPr="00FE627F">
        <w:rPr>
          <w:rFonts w:ascii="Times New Roman" w:hAnsi="Times New Roman" w:cs="Times New Roman"/>
          <w:noProof/>
          <w:sz w:val="24"/>
          <w:szCs w:val="24"/>
        </w:rPr>
        <w:tab/>
        <w:t xml:space="preserve">Pascasio Acevedo JM, López BF. Tumores hepáticos benignos. Rev Esp Enfermedades Dig. 2009;101(11):812. </w:t>
      </w:r>
    </w:p>
    <w:p w14:paraId="538FB5B8"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4. </w:t>
      </w:r>
      <w:r w:rsidRPr="00FE627F">
        <w:rPr>
          <w:rFonts w:ascii="Times New Roman" w:hAnsi="Times New Roman" w:cs="Times New Roman"/>
          <w:noProof/>
          <w:sz w:val="24"/>
          <w:szCs w:val="24"/>
        </w:rPr>
        <w:tab/>
        <w:t xml:space="preserve">Gauzolino R, Castagnet M, Blanleuil ML, Richer JP. The ALPPS technique for bilateral colorectal metastases: Three “variations on a theme.” Updates Surg. 2013;65(2):141–8. </w:t>
      </w:r>
    </w:p>
    <w:p w14:paraId="4B3B2E22"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5. </w:t>
      </w:r>
      <w:r w:rsidRPr="00FE627F">
        <w:rPr>
          <w:rFonts w:ascii="Times New Roman" w:hAnsi="Times New Roman" w:cs="Times New Roman"/>
          <w:noProof/>
          <w:sz w:val="24"/>
          <w:szCs w:val="24"/>
        </w:rPr>
        <w:tab/>
        <w:t xml:space="preserve">Alvarez FA, Ardiles V, Sanchez Claria R, Pekolj J, de Santibañes E. Associating Liver Partition and Portal Vein Ligation for Staged Hepatectomy (ALPPS): Tips and Tricks. J Gastrointest Surg. 2013;17(4):814–21. </w:t>
      </w:r>
    </w:p>
    <w:p w14:paraId="3865A379"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6. </w:t>
      </w:r>
      <w:r w:rsidRPr="00FE627F">
        <w:rPr>
          <w:rFonts w:ascii="Times New Roman" w:hAnsi="Times New Roman" w:cs="Times New Roman"/>
          <w:noProof/>
          <w:sz w:val="24"/>
          <w:szCs w:val="24"/>
        </w:rPr>
        <w:tab/>
        <w:t xml:space="preserve">Bieze M, Busch ORC, Tanis PJ, Verheij J, Phoa SSKS, Gouma DJ, et al. Outcomes of liver resection in hepatocellular adenoma and focal nodular hyperplasia. Hpb. 2014;16(2):140–9. </w:t>
      </w:r>
    </w:p>
    <w:p w14:paraId="2E3D199F"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7. </w:t>
      </w:r>
      <w:r w:rsidRPr="00FE627F">
        <w:rPr>
          <w:rFonts w:ascii="Times New Roman" w:hAnsi="Times New Roman" w:cs="Times New Roman"/>
          <w:noProof/>
          <w:sz w:val="24"/>
          <w:szCs w:val="24"/>
        </w:rPr>
        <w:tab/>
        <w:t xml:space="preserve">Broering DC, Hillert C, Krupski G, Fischer L, Mueller L, Achilles EG, et al. Portal vein embolization vs. portal vein ligation for induction of hypertrophy of the future liver remnant. J Gastrointest Surg. 2002;6(6):905–13. </w:t>
      </w:r>
    </w:p>
    <w:p w14:paraId="790CB93B"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8. </w:t>
      </w:r>
      <w:r w:rsidRPr="00FE627F">
        <w:rPr>
          <w:rFonts w:ascii="Times New Roman" w:hAnsi="Times New Roman" w:cs="Times New Roman"/>
          <w:noProof/>
          <w:sz w:val="24"/>
          <w:szCs w:val="24"/>
        </w:rPr>
        <w:tab/>
        <w:t xml:space="preserve">Colli A, Fraquelli M, Massironi S, Colucci A, Paggi S, Conte D. Elective surgery for benign liver tumours. Cochrane Database Syst Rev. 2007;(1). </w:t>
      </w:r>
    </w:p>
    <w:p w14:paraId="782B0FC8"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9. </w:t>
      </w:r>
      <w:r w:rsidRPr="00FE627F">
        <w:rPr>
          <w:rFonts w:ascii="Times New Roman" w:hAnsi="Times New Roman" w:cs="Times New Roman"/>
          <w:noProof/>
          <w:sz w:val="24"/>
          <w:szCs w:val="24"/>
        </w:rPr>
        <w:tab/>
        <w:t xml:space="preserve">Lauterio A, Popescu I, García-valdecasas JC, Carlis L De. Innovative Strategies and Recent Advances in Liver Surgery. 2013;2013. </w:t>
      </w:r>
    </w:p>
    <w:p w14:paraId="27095588"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10. </w:t>
      </w:r>
      <w:r w:rsidRPr="00FE627F">
        <w:rPr>
          <w:rFonts w:ascii="Times New Roman" w:hAnsi="Times New Roman" w:cs="Times New Roman"/>
          <w:noProof/>
          <w:sz w:val="24"/>
          <w:szCs w:val="24"/>
        </w:rPr>
        <w:tab/>
        <w:t>Ramia JM, Muffak K, Villar J, Garrote D, Ferró</w:t>
      </w:r>
      <w:r w:rsidR="00FB1D02">
        <w:rPr>
          <w:rFonts w:ascii="Times New Roman" w:hAnsi="Times New Roman" w:cs="Times New Roman"/>
          <w:noProof/>
          <w:sz w:val="24"/>
          <w:szCs w:val="24"/>
        </w:rPr>
        <w:t>n JA. Tumores hepáticos só</w:t>
      </w:r>
      <w:r w:rsidRPr="00FE627F">
        <w:rPr>
          <w:rFonts w:ascii="Times New Roman" w:hAnsi="Times New Roman" w:cs="Times New Roman"/>
          <w:noProof/>
          <w:sz w:val="24"/>
          <w:szCs w:val="24"/>
        </w:rPr>
        <w:t xml:space="preserve">lidos benignos. Cir Esp. 2005;77(5):247–53. </w:t>
      </w:r>
    </w:p>
    <w:p w14:paraId="2C230F36"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szCs w:val="24"/>
        </w:rPr>
      </w:pPr>
      <w:r w:rsidRPr="00FE627F">
        <w:rPr>
          <w:rFonts w:ascii="Times New Roman" w:hAnsi="Times New Roman" w:cs="Times New Roman"/>
          <w:noProof/>
          <w:sz w:val="24"/>
          <w:szCs w:val="24"/>
        </w:rPr>
        <w:t xml:space="preserve">11. </w:t>
      </w:r>
      <w:r w:rsidRPr="00FE627F">
        <w:rPr>
          <w:rFonts w:ascii="Times New Roman" w:hAnsi="Times New Roman" w:cs="Times New Roman"/>
          <w:noProof/>
          <w:sz w:val="24"/>
          <w:szCs w:val="24"/>
        </w:rPr>
        <w:tab/>
        <w:t xml:space="preserve">Mondragón-sánchez ARJ, Oñate-ocaña LF, Ruiz-molina JM. edigraphic.com. 2001;(3):123–7. </w:t>
      </w:r>
    </w:p>
    <w:p w14:paraId="580B450F" w14:textId="77777777" w:rsidR="00FE627F" w:rsidRPr="00FE627F" w:rsidRDefault="00FE627F" w:rsidP="00FE627F">
      <w:pPr>
        <w:widowControl w:val="0"/>
        <w:autoSpaceDE w:val="0"/>
        <w:autoSpaceDN w:val="0"/>
        <w:adjustRightInd w:val="0"/>
        <w:spacing w:line="240" w:lineRule="auto"/>
        <w:ind w:left="640" w:hanging="640"/>
        <w:rPr>
          <w:rFonts w:ascii="Times New Roman" w:hAnsi="Times New Roman" w:cs="Times New Roman"/>
          <w:noProof/>
          <w:sz w:val="24"/>
        </w:rPr>
      </w:pPr>
      <w:r w:rsidRPr="00FE627F">
        <w:rPr>
          <w:rFonts w:ascii="Times New Roman" w:hAnsi="Times New Roman" w:cs="Times New Roman"/>
          <w:noProof/>
          <w:sz w:val="24"/>
          <w:szCs w:val="24"/>
        </w:rPr>
        <w:t xml:space="preserve">12. </w:t>
      </w:r>
      <w:r w:rsidRPr="00FE627F">
        <w:rPr>
          <w:rFonts w:ascii="Times New Roman" w:hAnsi="Times New Roman" w:cs="Times New Roman"/>
          <w:noProof/>
          <w:sz w:val="24"/>
          <w:szCs w:val="24"/>
        </w:rPr>
        <w:tab/>
        <w:t xml:space="preserve">Chowdhury M. Techniques for Liver Resection. BSMMU J. 2010;3(2):112–9. </w:t>
      </w:r>
    </w:p>
    <w:p w14:paraId="4365445D" w14:textId="77777777" w:rsidR="00FC5DF5" w:rsidRDefault="00F83397" w:rsidP="00F83397">
      <w:pPr>
        <w:widowControl w:val="0"/>
        <w:autoSpaceDE w:val="0"/>
        <w:autoSpaceDN w:val="0"/>
        <w:adjustRightInd w:val="0"/>
        <w:spacing w:line="240" w:lineRule="auto"/>
        <w:ind w:left="640" w:hanging="640"/>
        <w:rPr>
          <w:rFonts w:ascii="Times New Roman" w:hAnsi="Times New Roman" w:cs="Times New Roman"/>
          <w:sz w:val="24"/>
          <w:szCs w:val="24"/>
        </w:rPr>
      </w:pPr>
      <w:r>
        <w:rPr>
          <w:rFonts w:ascii="Times New Roman" w:hAnsi="Times New Roman" w:cs="Times New Roman"/>
          <w:sz w:val="24"/>
          <w:szCs w:val="24"/>
        </w:rPr>
        <w:fldChar w:fldCharType="end"/>
      </w:r>
    </w:p>
    <w:p w14:paraId="1EFC7D8D" w14:textId="77777777" w:rsidR="00BD67F7" w:rsidRDefault="00BE6513" w:rsidP="00573CB1">
      <w:pPr>
        <w:pStyle w:val="Prrafodelista"/>
        <w:spacing w:before="120" w:after="240" w:line="480" w:lineRule="auto"/>
        <w:ind w:left="425"/>
        <w:jc w:val="both"/>
        <w:rPr>
          <w:rFonts w:ascii="Verdana" w:hAnsi="Verdana"/>
          <w:sz w:val="19"/>
          <w:szCs w:val="19"/>
        </w:rPr>
      </w:pPr>
      <w:r w:rsidRPr="00FE77BC">
        <w:rPr>
          <w:rFonts w:ascii="Verdana" w:hAnsi="Verdana"/>
          <w:sz w:val="19"/>
          <w:szCs w:val="19"/>
        </w:rPr>
        <w:br/>
      </w:r>
    </w:p>
    <w:p w14:paraId="576954ED" w14:textId="77777777" w:rsidR="005D3253" w:rsidRDefault="00BD67F7" w:rsidP="002F44F4">
      <w:pPr>
        <w:pStyle w:val="Descripcin"/>
        <w:jc w:val="both"/>
      </w:pPr>
      <w:r>
        <w:rPr>
          <w:rFonts w:ascii="Verdana" w:hAnsi="Verdana"/>
          <w:sz w:val="19"/>
          <w:szCs w:val="19"/>
        </w:rPr>
        <w:br w:type="page"/>
      </w:r>
      <w:r w:rsidR="002F44F4" w:rsidRPr="002F44F4">
        <w:rPr>
          <w:rFonts w:ascii="Times New Roman" w:hAnsi="Times New Roman" w:cs="Times New Roman"/>
          <w:b w:val="0"/>
          <w:bCs w:val="0"/>
          <w:color w:val="auto"/>
          <w:sz w:val="24"/>
          <w:szCs w:val="24"/>
        </w:rPr>
        <w:lastRenderedPageBreak/>
        <w:t>FIGURA 1. Tomografía computada de abdomen realizada al momento del diagnóstico de la patología hepática.</w:t>
      </w:r>
      <w:r w:rsidR="002F44F4">
        <w:t xml:space="preserve"> </w:t>
      </w:r>
    </w:p>
    <w:p w14:paraId="0F2C44B6" w14:textId="77777777" w:rsidR="007D3D6E" w:rsidRPr="007D3D6E" w:rsidRDefault="007D3D6E" w:rsidP="007D3D6E"/>
    <w:p w14:paraId="00616708" w14:textId="2402816F" w:rsidR="005D3253" w:rsidRPr="007D3D6E" w:rsidRDefault="002F44F4" w:rsidP="007D3D6E">
      <w:pPr>
        <w:rPr>
          <w:b/>
          <w:bCs/>
          <w:color w:val="4F81BD" w:themeColor="accent1"/>
          <w:sz w:val="18"/>
          <w:szCs w:val="18"/>
        </w:rPr>
      </w:pPr>
      <w:r w:rsidRPr="002F44F4">
        <w:rPr>
          <w:rFonts w:ascii="Times New Roman" w:hAnsi="Times New Roman" w:cs="Times New Roman"/>
          <w:sz w:val="24"/>
          <w:szCs w:val="24"/>
        </w:rPr>
        <w:t>FIGURA 2</w:t>
      </w:r>
      <w:r w:rsidR="00A01843">
        <w:rPr>
          <w:rFonts w:ascii="Times New Roman" w:hAnsi="Times New Roman" w:cs="Times New Roman"/>
          <w:sz w:val="24"/>
          <w:szCs w:val="24"/>
        </w:rPr>
        <w:t>.  Fotografía intraoperatoria</w:t>
      </w:r>
      <w:r w:rsidRPr="002F44F4">
        <w:rPr>
          <w:rFonts w:ascii="Times New Roman" w:hAnsi="Times New Roman" w:cs="Times New Roman"/>
          <w:sz w:val="24"/>
          <w:szCs w:val="24"/>
        </w:rPr>
        <w:t xml:space="preserve"> en donde se puede visualizar el remanente hepático (segmentos </w:t>
      </w:r>
      <w:r w:rsidR="00AC3A5F">
        <w:rPr>
          <w:rFonts w:ascii="Times New Roman" w:hAnsi="Times New Roman" w:cs="Times New Roman"/>
          <w:sz w:val="24"/>
          <w:szCs w:val="24"/>
        </w:rPr>
        <w:t xml:space="preserve">hepáticos </w:t>
      </w:r>
      <w:r w:rsidRPr="002F44F4">
        <w:rPr>
          <w:rFonts w:ascii="Times New Roman" w:hAnsi="Times New Roman" w:cs="Times New Roman"/>
          <w:sz w:val="24"/>
          <w:szCs w:val="24"/>
        </w:rPr>
        <w:t>II, III, y IV b)</w:t>
      </w:r>
    </w:p>
    <w:p w14:paraId="0FDEF69D" w14:textId="67C9E973" w:rsidR="002F44F4" w:rsidRPr="001940CA" w:rsidRDefault="002F44F4" w:rsidP="001940CA">
      <w:pPr>
        <w:rPr>
          <w:rFonts w:ascii="Times New Roman" w:hAnsi="Times New Roman" w:cs="Times New Roman"/>
          <w:sz w:val="24"/>
          <w:szCs w:val="24"/>
        </w:rPr>
      </w:pPr>
    </w:p>
    <w:p w14:paraId="77A78D32" w14:textId="77777777" w:rsidR="005D3253" w:rsidRDefault="002F44F4" w:rsidP="002F44F4">
      <w:pPr>
        <w:pStyle w:val="Descripcin"/>
        <w:jc w:val="both"/>
        <w:rPr>
          <w:rFonts w:ascii="Times New Roman" w:hAnsi="Times New Roman" w:cs="Times New Roman"/>
          <w:b w:val="0"/>
          <w:bCs w:val="0"/>
          <w:color w:val="auto"/>
          <w:sz w:val="24"/>
          <w:szCs w:val="24"/>
        </w:rPr>
      </w:pPr>
      <w:r w:rsidRPr="002F44F4">
        <w:rPr>
          <w:rFonts w:ascii="Times New Roman" w:hAnsi="Times New Roman" w:cs="Times New Roman"/>
          <w:b w:val="0"/>
          <w:bCs w:val="0"/>
          <w:color w:val="auto"/>
          <w:sz w:val="24"/>
          <w:szCs w:val="24"/>
        </w:rPr>
        <w:t>FIGURA 3</w:t>
      </w:r>
      <w:r w:rsidR="00A01843">
        <w:rPr>
          <w:rFonts w:ascii="Times New Roman" w:hAnsi="Times New Roman" w:cs="Times New Roman"/>
          <w:b w:val="0"/>
          <w:bCs w:val="0"/>
          <w:color w:val="auto"/>
          <w:sz w:val="24"/>
          <w:szCs w:val="24"/>
        </w:rPr>
        <w:t>. Fotografía intraoperatoria</w:t>
      </w:r>
      <w:r w:rsidRPr="002F44F4">
        <w:rPr>
          <w:rFonts w:ascii="Times New Roman" w:hAnsi="Times New Roman" w:cs="Times New Roman"/>
          <w:b w:val="0"/>
          <w:bCs w:val="0"/>
          <w:color w:val="auto"/>
          <w:sz w:val="24"/>
          <w:szCs w:val="24"/>
        </w:rPr>
        <w:t xml:space="preserve"> en donde se visualiza el límite de la transección de la glándula hepática. Reparada con vessel loop amarillo se puede visualizar el conducto hepático izquierdo. </w:t>
      </w:r>
    </w:p>
    <w:p w14:paraId="51388D50" w14:textId="14441466" w:rsidR="002F44F4" w:rsidRPr="007D3D6E" w:rsidRDefault="002F44F4" w:rsidP="007D3D6E">
      <w:pPr>
        <w:rPr>
          <w:rFonts w:ascii="Times New Roman" w:hAnsi="Times New Roman" w:cs="Times New Roman"/>
          <w:sz w:val="24"/>
          <w:szCs w:val="24"/>
        </w:rPr>
      </w:pPr>
    </w:p>
    <w:p w14:paraId="01921F7E" w14:textId="77777777" w:rsidR="00BE6513" w:rsidRPr="00AC3A5F" w:rsidRDefault="007E4E61" w:rsidP="00AC3A5F">
      <w:pPr>
        <w:pStyle w:val="Descripcin"/>
        <w:jc w:val="both"/>
        <w:rPr>
          <w:rFonts w:ascii="Times New Roman" w:hAnsi="Times New Roman" w:cs="Times New Roman"/>
          <w:b w:val="0"/>
          <w:bCs w:val="0"/>
          <w:color w:val="auto"/>
          <w:sz w:val="24"/>
          <w:szCs w:val="24"/>
        </w:rPr>
      </w:pPr>
      <w:r w:rsidRPr="00AC3A5F">
        <w:rPr>
          <w:rFonts w:ascii="Times New Roman" w:hAnsi="Times New Roman" w:cs="Times New Roman"/>
          <w:b w:val="0"/>
          <w:bCs w:val="0"/>
          <w:noProof/>
          <w:color w:val="auto"/>
          <w:sz w:val="24"/>
          <w:szCs w:val="24"/>
          <w:lang w:val="es-ES_tradnl" w:eastAsia="es-ES_tradnl"/>
        </w:rPr>
        <mc:AlternateContent>
          <mc:Choice Requires="wps">
            <w:drawing>
              <wp:anchor distT="0" distB="0" distL="114300" distR="114300" simplePos="0" relativeHeight="251689984" behindDoc="0" locked="0" layoutInCell="1" allowOverlap="1" wp14:anchorId="5DCEC7B0" wp14:editId="60CF9D81">
                <wp:simplePos x="0" y="0"/>
                <wp:positionH relativeFrom="column">
                  <wp:posOffset>-640715</wp:posOffset>
                </wp:positionH>
                <wp:positionV relativeFrom="paragraph">
                  <wp:posOffset>5988685</wp:posOffset>
                </wp:positionV>
                <wp:extent cx="3107690" cy="266700"/>
                <wp:effectExtent l="2540" t="2540" r="4445" b="1270"/>
                <wp:wrapSquare wrapText="bothSides"/>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62448" w14:textId="77777777" w:rsidR="00BD67F7" w:rsidRPr="000E0C58" w:rsidRDefault="00BD67F7" w:rsidP="00BD67F7">
                            <w:pPr>
                              <w:pStyle w:val="Descripcin"/>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CEC7B0" id="Text_x0020_Box_x0020_16" o:spid="_x0000_s1028" type="#_x0000_t202" style="position:absolute;left:0;text-align:left;margin-left:-50.45pt;margin-top:471.55pt;width:244.7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" stroked="f">
                <v:textbox style="mso-fit-shape-to-text:t" inset="0,0,0,0">
                  <w:txbxContent>
                    <w:p w14:paraId="13C62448" w14:textId="77777777" w:rsidR="00BD67F7" w:rsidRPr="000E0C58" w:rsidRDefault="00BD67F7" w:rsidP="00BD67F7">
                      <w:pPr>
                        <w:pStyle w:val="Descripcin"/>
                        <w:rPr>
                          <w:noProof/>
                        </w:rPr>
                      </w:pPr>
                    </w:p>
                  </w:txbxContent>
                </v:textbox>
                <w10:wrap type="square"/>
              </v:shape>
            </w:pict>
          </mc:Fallback>
        </mc:AlternateContent>
      </w:r>
      <w:r w:rsidRPr="00AC3A5F">
        <w:rPr>
          <w:rFonts w:ascii="Times New Roman" w:hAnsi="Times New Roman" w:cs="Times New Roman"/>
          <w:b w:val="0"/>
          <w:bCs w:val="0"/>
          <w:noProof/>
          <w:color w:val="auto"/>
          <w:sz w:val="24"/>
          <w:szCs w:val="24"/>
          <w:lang w:val="es-ES_tradnl" w:eastAsia="es-ES_tradnl"/>
        </w:rPr>
        <mc:AlternateContent>
          <mc:Choice Requires="wps">
            <w:drawing>
              <wp:anchor distT="0" distB="0" distL="114300" distR="114300" simplePos="0" relativeHeight="251693056" behindDoc="0" locked="0" layoutInCell="1" allowOverlap="1" wp14:anchorId="17DA38C1" wp14:editId="29C00441">
                <wp:simplePos x="0" y="0"/>
                <wp:positionH relativeFrom="column">
                  <wp:posOffset>2930525</wp:posOffset>
                </wp:positionH>
                <wp:positionV relativeFrom="paragraph">
                  <wp:posOffset>5988685</wp:posOffset>
                </wp:positionV>
                <wp:extent cx="3524250" cy="266700"/>
                <wp:effectExtent l="1905" t="2540" r="0" b="4445"/>
                <wp:wrapSquare wrapText="bothSides"/>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65072" w14:textId="77777777" w:rsidR="00BD67F7" w:rsidRPr="007067B0" w:rsidRDefault="00BD67F7" w:rsidP="00BD67F7">
                            <w:pPr>
                              <w:pStyle w:val="Descripcin"/>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DA38C1" id="Text_x0020_Box_x0020_17" o:spid="_x0000_s1029" type="#_x0000_t202" style="position:absolute;left:0;text-align:left;margin-left:230.75pt;margin-top:471.55pt;width:27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" stroked="f">
                <v:textbox style="mso-fit-shape-to-text:t" inset="0,0,0,0">
                  <w:txbxContent>
                    <w:p w14:paraId="1C365072" w14:textId="77777777" w:rsidR="00BD67F7" w:rsidRPr="007067B0" w:rsidRDefault="00BD67F7" w:rsidP="00BD67F7">
                      <w:pPr>
                        <w:pStyle w:val="Descripcin"/>
                      </w:pPr>
                    </w:p>
                  </w:txbxContent>
                </v:textbox>
                <w10:wrap type="square"/>
              </v:shape>
            </w:pict>
          </mc:Fallback>
        </mc:AlternateContent>
      </w:r>
      <w:r w:rsidR="00AC3A5F">
        <w:rPr>
          <w:rFonts w:ascii="Times New Roman" w:hAnsi="Times New Roman" w:cs="Times New Roman"/>
          <w:b w:val="0"/>
          <w:bCs w:val="0"/>
          <w:color w:val="auto"/>
          <w:sz w:val="24"/>
          <w:szCs w:val="24"/>
        </w:rPr>
        <w:t>FIGURA 4. Imagen de la anatomía patológica de la pieza quirúrgica</w:t>
      </w:r>
      <w:r w:rsidR="00A01843">
        <w:rPr>
          <w:rFonts w:ascii="Times New Roman" w:hAnsi="Times New Roman" w:cs="Times New Roman"/>
          <w:b w:val="0"/>
          <w:bCs w:val="0"/>
          <w:color w:val="auto"/>
          <w:sz w:val="24"/>
          <w:szCs w:val="24"/>
        </w:rPr>
        <w:t>. Se observan los parásitos teñidos con la coloración de PAS.</w:t>
      </w:r>
    </w:p>
    <w:sectPr w:rsidR="00BE6513" w:rsidRPr="00AC3A5F" w:rsidSect="00E4772C">
      <w:headerReference w:type="default" r:id="rId1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4D1CC" w14:textId="77777777" w:rsidR="00370824" w:rsidRDefault="00370824" w:rsidP="00B74747">
      <w:pPr>
        <w:spacing w:after="0" w:line="240" w:lineRule="auto"/>
      </w:pPr>
      <w:r>
        <w:separator/>
      </w:r>
    </w:p>
  </w:endnote>
  <w:endnote w:type="continuationSeparator" w:id="0">
    <w:p w14:paraId="03995C6A" w14:textId="77777777" w:rsidR="00370824" w:rsidRDefault="00370824" w:rsidP="00B74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55406" w14:textId="77777777" w:rsidR="00370824" w:rsidRDefault="00370824" w:rsidP="00B74747">
      <w:pPr>
        <w:spacing w:after="0" w:line="240" w:lineRule="auto"/>
      </w:pPr>
      <w:r>
        <w:separator/>
      </w:r>
    </w:p>
  </w:footnote>
  <w:footnote w:type="continuationSeparator" w:id="0">
    <w:p w14:paraId="11FF5C32" w14:textId="77777777" w:rsidR="00370824" w:rsidRDefault="00370824" w:rsidP="00B747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172717"/>
      <w:docPartObj>
        <w:docPartGallery w:val="Page Numbers (Top of Page)"/>
        <w:docPartUnique/>
      </w:docPartObj>
    </w:sdtPr>
    <w:sdtEndPr/>
    <w:sdtContent>
      <w:p w14:paraId="6E99D2E0" w14:textId="77777777" w:rsidR="004E25D0" w:rsidRDefault="004E25D0">
        <w:pPr>
          <w:pStyle w:val="Encabezado"/>
          <w:jc w:val="right"/>
        </w:pPr>
        <w:r>
          <w:fldChar w:fldCharType="begin"/>
        </w:r>
        <w:r>
          <w:instrText>PAGE   \* MERGEFORMAT</w:instrText>
        </w:r>
        <w:r>
          <w:fldChar w:fldCharType="separate"/>
        </w:r>
        <w:r w:rsidR="00A06B6D" w:rsidRPr="00A06B6D">
          <w:rPr>
            <w:noProof/>
            <w:lang w:val="es-ES"/>
          </w:rPr>
          <w:t>1</w:t>
        </w:r>
        <w:r>
          <w:fldChar w:fldCharType="end"/>
        </w:r>
      </w:p>
    </w:sdtContent>
  </w:sdt>
  <w:p w14:paraId="1E3BC207" w14:textId="77777777" w:rsidR="004E25D0" w:rsidRDefault="004E25D0">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E402C"/>
    <w:multiLevelType w:val="hybridMultilevel"/>
    <w:tmpl w:val="50786C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160E50FB"/>
    <w:multiLevelType w:val="hybridMultilevel"/>
    <w:tmpl w:val="E690DC2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30F57239"/>
    <w:multiLevelType w:val="hybridMultilevel"/>
    <w:tmpl w:val="7458E6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ED24DAE"/>
    <w:multiLevelType w:val="hybridMultilevel"/>
    <w:tmpl w:val="8440EB00"/>
    <w:lvl w:ilvl="0" w:tplc="2C0A000F">
      <w:start w:val="1"/>
      <w:numFmt w:val="decimal"/>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4">
    <w:nsid w:val="42C42032"/>
    <w:multiLevelType w:val="hybridMultilevel"/>
    <w:tmpl w:val="C134A3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93D"/>
    <w:rsid w:val="00007269"/>
    <w:rsid w:val="0001216A"/>
    <w:rsid w:val="00012B0B"/>
    <w:rsid w:val="00020E46"/>
    <w:rsid w:val="000267E3"/>
    <w:rsid w:val="00027184"/>
    <w:rsid w:val="00034D30"/>
    <w:rsid w:val="000516F8"/>
    <w:rsid w:val="00053398"/>
    <w:rsid w:val="000626DE"/>
    <w:rsid w:val="00065432"/>
    <w:rsid w:val="0007593D"/>
    <w:rsid w:val="0008124A"/>
    <w:rsid w:val="00084A88"/>
    <w:rsid w:val="00092968"/>
    <w:rsid w:val="0009687A"/>
    <w:rsid w:val="000A2EB3"/>
    <w:rsid w:val="000C09BF"/>
    <w:rsid w:val="000C5391"/>
    <w:rsid w:val="000D59B0"/>
    <w:rsid w:val="000E0555"/>
    <w:rsid w:val="000E1B65"/>
    <w:rsid w:val="000F29D7"/>
    <w:rsid w:val="000F7DDB"/>
    <w:rsid w:val="00100E47"/>
    <w:rsid w:val="00103AF6"/>
    <w:rsid w:val="00104863"/>
    <w:rsid w:val="00106282"/>
    <w:rsid w:val="00110035"/>
    <w:rsid w:val="00110742"/>
    <w:rsid w:val="001317B8"/>
    <w:rsid w:val="001326A3"/>
    <w:rsid w:val="00146ACB"/>
    <w:rsid w:val="00171A88"/>
    <w:rsid w:val="0018688F"/>
    <w:rsid w:val="001940CA"/>
    <w:rsid w:val="001B0DC1"/>
    <w:rsid w:val="001B1735"/>
    <w:rsid w:val="001C22DA"/>
    <w:rsid w:val="001C3803"/>
    <w:rsid w:val="001C6ED6"/>
    <w:rsid w:val="001D27F0"/>
    <w:rsid w:val="001D470F"/>
    <w:rsid w:val="001D5881"/>
    <w:rsid w:val="001E071E"/>
    <w:rsid w:val="001E32B3"/>
    <w:rsid w:val="001E3B40"/>
    <w:rsid w:val="001E534B"/>
    <w:rsid w:val="001E6750"/>
    <w:rsid w:val="001F1203"/>
    <w:rsid w:val="0020276C"/>
    <w:rsid w:val="00203869"/>
    <w:rsid w:val="00206B47"/>
    <w:rsid w:val="00215A1E"/>
    <w:rsid w:val="00215D18"/>
    <w:rsid w:val="00216D8D"/>
    <w:rsid w:val="00227A1F"/>
    <w:rsid w:val="00237FDA"/>
    <w:rsid w:val="00247657"/>
    <w:rsid w:val="00252339"/>
    <w:rsid w:val="0027190F"/>
    <w:rsid w:val="002777C6"/>
    <w:rsid w:val="002977C7"/>
    <w:rsid w:val="002A627D"/>
    <w:rsid w:val="002C4B2D"/>
    <w:rsid w:val="002E620C"/>
    <w:rsid w:val="002F44F4"/>
    <w:rsid w:val="00311AF2"/>
    <w:rsid w:val="00321F9C"/>
    <w:rsid w:val="003269E9"/>
    <w:rsid w:val="003363A1"/>
    <w:rsid w:val="00354A75"/>
    <w:rsid w:val="00354C7F"/>
    <w:rsid w:val="00360744"/>
    <w:rsid w:val="00361401"/>
    <w:rsid w:val="00363566"/>
    <w:rsid w:val="00370824"/>
    <w:rsid w:val="0037216C"/>
    <w:rsid w:val="003740DA"/>
    <w:rsid w:val="00374DE2"/>
    <w:rsid w:val="0039157B"/>
    <w:rsid w:val="00394641"/>
    <w:rsid w:val="003B0D02"/>
    <w:rsid w:val="003B226F"/>
    <w:rsid w:val="003B3B65"/>
    <w:rsid w:val="003C72DC"/>
    <w:rsid w:val="003D34E8"/>
    <w:rsid w:val="003D4C4E"/>
    <w:rsid w:val="003D7418"/>
    <w:rsid w:val="003E0012"/>
    <w:rsid w:val="003E0833"/>
    <w:rsid w:val="003E1759"/>
    <w:rsid w:val="003E5684"/>
    <w:rsid w:val="003E64E2"/>
    <w:rsid w:val="003F1B55"/>
    <w:rsid w:val="00406389"/>
    <w:rsid w:val="00411C70"/>
    <w:rsid w:val="004144D5"/>
    <w:rsid w:val="00415234"/>
    <w:rsid w:val="0041756A"/>
    <w:rsid w:val="004243BF"/>
    <w:rsid w:val="00425634"/>
    <w:rsid w:val="00433A25"/>
    <w:rsid w:val="004420B0"/>
    <w:rsid w:val="0044452C"/>
    <w:rsid w:val="00444DF5"/>
    <w:rsid w:val="00446C1A"/>
    <w:rsid w:val="00456BB8"/>
    <w:rsid w:val="00463BC5"/>
    <w:rsid w:val="004646A8"/>
    <w:rsid w:val="004675BA"/>
    <w:rsid w:val="004853A8"/>
    <w:rsid w:val="0049214D"/>
    <w:rsid w:val="004A0FD9"/>
    <w:rsid w:val="004A26CD"/>
    <w:rsid w:val="004C407B"/>
    <w:rsid w:val="004D51B1"/>
    <w:rsid w:val="004E1D8C"/>
    <w:rsid w:val="004E25D0"/>
    <w:rsid w:val="004F0E73"/>
    <w:rsid w:val="0050416E"/>
    <w:rsid w:val="005144D0"/>
    <w:rsid w:val="005149AB"/>
    <w:rsid w:val="00526A19"/>
    <w:rsid w:val="00530288"/>
    <w:rsid w:val="00533766"/>
    <w:rsid w:val="00536B2B"/>
    <w:rsid w:val="00541647"/>
    <w:rsid w:val="00553BBE"/>
    <w:rsid w:val="00572D7F"/>
    <w:rsid w:val="00573CB1"/>
    <w:rsid w:val="005743E9"/>
    <w:rsid w:val="005765D4"/>
    <w:rsid w:val="00582B62"/>
    <w:rsid w:val="0059365A"/>
    <w:rsid w:val="005966A7"/>
    <w:rsid w:val="005967F2"/>
    <w:rsid w:val="005A0699"/>
    <w:rsid w:val="005A2E34"/>
    <w:rsid w:val="005A2E56"/>
    <w:rsid w:val="005A48BA"/>
    <w:rsid w:val="005A516F"/>
    <w:rsid w:val="005A5E8C"/>
    <w:rsid w:val="005A6BD8"/>
    <w:rsid w:val="005C2703"/>
    <w:rsid w:val="005C6393"/>
    <w:rsid w:val="005D2254"/>
    <w:rsid w:val="005D3253"/>
    <w:rsid w:val="005F3A13"/>
    <w:rsid w:val="006026E1"/>
    <w:rsid w:val="006129EF"/>
    <w:rsid w:val="00613B6A"/>
    <w:rsid w:val="0061670F"/>
    <w:rsid w:val="00616D30"/>
    <w:rsid w:val="00620786"/>
    <w:rsid w:val="00634F57"/>
    <w:rsid w:val="00635C6D"/>
    <w:rsid w:val="0064084B"/>
    <w:rsid w:val="00646233"/>
    <w:rsid w:val="00663FDC"/>
    <w:rsid w:val="0067372D"/>
    <w:rsid w:val="00681453"/>
    <w:rsid w:val="00683D1D"/>
    <w:rsid w:val="00693047"/>
    <w:rsid w:val="00694BB2"/>
    <w:rsid w:val="006A69E3"/>
    <w:rsid w:val="006B2382"/>
    <w:rsid w:val="006B6078"/>
    <w:rsid w:val="006C0CB5"/>
    <w:rsid w:val="006C6ED2"/>
    <w:rsid w:val="006E5485"/>
    <w:rsid w:val="006E7DDA"/>
    <w:rsid w:val="006F5C36"/>
    <w:rsid w:val="00704386"/>
    <w:rsid w:val="007067B0"/>
    <w:rsid w:val="00706D64"/>
    <w:rsid w:val="00722B20"/>
    <w:rsid w:val="00722E2E"/>
    <w:rsid w:val="00723498"/>
    <w:rsid w:val="00731AA0"/>
    <w:rsid w:val="007376AD"/>
    <w:rsid w:val="00745796"/>
    <w:rsid w:val="00746A2C"/>
    <w:rsid w:val="0075031F"/>
    <w:rsid w:val="0075366A"/>
    <w:rsid w:val="0075705D"/>
    <w:rsid w:val="00762C46"/>
    <w:rsid w:val="00763034"/>
    <w:rsid w:val="00765323"/>
    <w:rsid w:val="007742CB"/>
    <w:rsid w:val="007756BF"/>
    <w:rsid w:val="007758C9"/>
    <w:rsid w:val="0078571D"/>
    <w:rsid w:val="00785FD0"/>
    <w:rsid w:val="007A1843"/>
    <w:rsid w:val="007A329C"/>
    <w:rsid w:val="007B2B05"/>
    <w:rsid w:val="007C51F6"/>
    <w:rsid w:val="007D12B5"/>
    <w:rsid w:val="007D3D6E"/>
    <w:rsid w:val="007E49AA"/>
    <w:rsid w:val="007E4E61"/>
    <w:rsid w:val="007E542C"/>
    <w:rsid w:val="007F38E7"/>
    <w:rsid w:val="00800037"/>
    <w:rsid w:val="00802724"/>
    <w:rsid w:val="00804EB3"/>
    <w:rsid w:val="008161A5"/>
    <w:rsid w:val="00825FAE"/>
    <w:rsid w:val="00834901"/>
    <w:rsid w:val="00864C1F"/>
    <w:rsid w:val="00872561"/>
    <w:rsid w:val="00875A78"/>
    <w:rsid w:val="008815FD"/>
    <w:rsid w:val="008B4D82"/>
    <w:rsid w:val="008E3453"/>
    <w:rsid w:val="008E41B2"/>
    <w:rsid w:val="008E4482"/>
    <w:rsid w:val="008E6DE8"/>
    <w:rsid w:val="008F34A0"/>
    <w:rsid w:val="008F71B4"/>
    <w:rsid w:val="00913FD4"/>
    <w:rsid w:val="009143C2"/>
    <w:rsid w:val="00924887"/>
    <w:rsid w:val="00931DFC"/>
    <w:rsid w:val="00940D78"/>
    <w:rsid w:val="0095131D"/>
    <w:rsid w:val="009517C3"/>
    <w:rsid w:val="00956283"/>
    <w:rsid w:val="00960195"/>
    <w:rsid w:val="00963075"/>
    <w:rsid w:val="009832FA"/>
    <w:rsid w:val="0098342E"/>
    <w:rsid w:val="00985646"/>
    <w:rsid w:val="009917C8"/>
    <w:rsid w:val="009A0A5A"/>
    <w:rsid w:val="009A73EB"/>
    <w:rsid w:val="009B2C07"/>
    <w:rsid w:val="009B3810"/>
    <w:rsid w:val="009B7440"/>
    <w:rsid w:val="009C5125"/>
    <w:rsid w:val="009D3846"/>
    <w:rsid w:val="009D3FF9"/>
    <w:rsid w:val="009E0B4A"/>
    <w:rsid w:val="00A01843"/>
    <w:rsid w:val="00A06AFC"/>
    <w:rsid w:val="00A06B6D"/>
    <w:rsid w:val="00A1215D"/>
    <w:rsid w:val="00A12932"/>
    <w:rsid w:val="00A26468"/>
    <w:rsid w:val="00A26765"/>
    <w:rsid w:val="00A4618C"/>
    <w:rsid w:val="00A55A27"/>
    <w:rsid w:val="00A8624B"/>
    <w:rsid w:val="00A8672A"/>
    <w:rsid w:val="00A86E2D"/>
    <w:rsid w:val="00A93610"/>
    <w:rsid w:val="00AA1077"/>
    <w:rsid w:val="00AA4E5A"/>
    <w:rsid w:val="00AB13F6"/>
    <w:rsid w:val="00AB571B"/>
    <w:rsid w:val="00AB6840"/>
    <w:rsid w:val="00AC1B04"/>
    <w:rsid w:val="00AC3A5F"/>
    <w:rsid w:val="00AC4C71"/>
    <w:rsid w:val="00AD7CC8"/>
    <w:rsid w:val="00AE4504"/>
    <w:rsid w:val="00AE4E17"/>
    <w:rsid w:val="00B01FFB"/>
    <w:rsid w:val="00B0328A"/>
    <w:rsid w:val="00B04949"/>
    <w:rsid w:val="00B118B7"/>
    <w:rsid w:val="00B17584"/>
    <w:rsid w:val="00B219B3"/>
    <w:rsid w:val="00B21C14"/>
    <w:rsid w:val="00B22928"/>
    <w:rsid w:val="00B35E42"/>
    <w:rsid w:val="00B41AC3"/>
    <w:rsid w:val="00B445E6"/>
    <w:rsid w:val="00B53207"/>
    <w:rsid w:val="00B6056B"/>
    <w:rsid w:val="00B6195D"/>
    <w:rsid w:val="00B626CD"/>
    <w:rsid w:val="00B657E1"/>
    <w:rsid w:val="00B73B70"/>
    <w:rsid w:val="00B74747"/>
    <w:rsid w:val="00B81E0A"/>
    <w:rsid w:val="00B9206C"/>
    <w:rsid w:val="00BB4091"/>
    <w:rsid w:val="00BC2B6D"/>
    <w:rsid w:val="00BC644D"/>
    <w:rsid w:val="00BD58B7"/>
    <w:rsid w:val="00BD67F7"/>
    <w:rsid w:val="00BD6E1F"/>
    <w:rsid w:val="00BE6513"/>
    <w:rsid w:val="00BE73C6"/>
    <w:rsid w:val="00BE79C7"/>
    <w:rsid w:val="00BF26E1"/>
    <w:rsid w:val="00BF48C8"/>
    <w:rsid w:val="00C46FAF"/>
    <w:rsid w:val="00C47155"/>
    <w:rsid w:val="00C475CE"/>
    <w:rsid w:val="00C533D2"/>
    <w:rsid w:val="00C54192"/>
    <w:rsid w:val="00C60AE9"/>
    <w:rsid w:val="00C63E4E"/>
    <w:rsid w:val="00C726DA"/>
    <w:rsid w:val="00C73355"/>
    <w:rsid w:val="00C84393"/>
    <w:rsid w:val="00C93C9C"/>
    <w:rsid w:val="00C946FC"/>
    <w:rsid w:val="00C969C1"/>
    <w:rsid w:val="00CA0F17"/>
    <w:rsid w:val="00CA2DA5"/>
    <w:rsid w:val="00CB0084"/>
    <w:rsid w:val="00CB1AF5"/>
    <w:rsid w:val="00CB6B75"/>
    <w:rsid w:val="00CC0A4D"/>
    <w:rsid w:val="00CC3396"/>
    <w:rsid w:val="00CF0E4F"/>
    <w:rsid w:val="00CF17AF"/>
    <w:rsid w:val="00CF4F8C"/>
    <w:rsid w:val="00CF56DA"/>
    <w:rsid w:val="00D03610"/>
    <w:rsid w:val="00D106C9"/>
    <w:rsid w:val="00D12888"/>
    <w:rsid w:val="00D15A42"/>
    <w:rsid w:val="00D17C67"/>
    <w:rsid w:val="00D20D53"/>
    <w:rsid w:val="00D33A14"/>
    <w:rsid w:val="00D33CE2"/>
    <w:rsid w:val="00D34A76"/>
    <w:rsid w:val="00D3617F"/>
    <w:rsid w:val="00D36304"/>
    <w:rsid w:val="00D628E2"/>
    <w:rsid w:val="00D651E0"/>
    <w:rsid w:val="00D75A0B"/>
    <w:rsid w:val="00D87F29"/>
    <w:rsid w:val="00D969CB"/>
    <w:rsid w:val="00DA2F47"/>
    <w:rsid w:val="00DA6A0D"/>
    <w:rsid w:val="00DB1231"/>
    <w:rsid w:val="00DB2588"/>
    <w:rsid w:val="00DC265D"/>
    <w:rsid w:val="00DC56EF"/>
    <w:rsid w:val="00DD4025"/>
    <w:rsid w:val="00DD5D45"/>
    <w:rsid w:val="00DD656B"/>
    <w:rsid w:val="00DD7E2F"/>
    <w:rsid w:val="00DE7F13"/>
    <w:rsid w:val="00E110F3"/>
    <w:rsid w:val="00E14313"/>
    <w:rsid w:val="00E35379"/>
    <w:rsid w:val="00E4772C"/>
    <w:rsid w:val="00E61551"/>
    <w:rsid w:val="00E649E4"/>
    <w:rsid w:val="00E65600"/>
    <w:rsid w:val="00E86B4E"/>
    <w:rsid w:val="00E87DD7"/>
    <w:rsid w:val="00EA3B0D"/>
    <w:rsid w:val="00EB5058"/>
    <w:rsid w:val="00EC6026"/>
    <w:rsid w:val="00ED1C3B"/>
    <w:rsid w:val="00ED53C8"/>
    <w:rsid w:val="00ED6743"/>
    <w:rsid w:val="00EE1E0B"/>
    <w:rsid w:val="00EE5BF1"/>
    <w:rsid w:val="00EF067C"/>
    <w:rsid w:val="00EF1491"/>
    <w:rsid w:val="00EF4DF8"/>
    <w:rsid w:val="00EF666B"/>
    <w:rsid w:val="00EF785B"/>
    <w:rsid w:val="00F00442"/>
    <w:rsid w:val="00F02B01"/>
    <w:rsid w:val="00F06C9E"/>
    <w:rsid w:val="00F10248"/>
    <w:rsid w:val="00F11E8F"/>
    <w:rsid w:val="00F20400"/>
    <w:rsid w:val="00F20DA8"/>
    <w:rsid w:val="00F22825"/>
    <w:rsid w:val="00F23FBA"/>
    <w:rsid w:val="00F31BC3"/>
    <w:rsid w:val="00F35D02"/>
    <w:rsid w:val="00F41428"/>
    <w:rsid w:val="00F42426"/>
    <w:rsid w:val="00F54B74"/>
    <w:rsid w:val="00F61CC9"/>
    <w:rsid w:val="00F639E2"/>
    <w:rsid w:val="00F678BC"/>
    <w:rsid w:val="00F77A52"/>
    <w:rsid w:val="00F83397"/>
    <w:rsid w:val="00F84671"/>
    <w:rsid w:val="00FA31BE"/>
    <w:rsid w:val="00FB1D02"/>
    <w:rsid w:val="00FB2A90"/>
    <w:rsid w:val="00FB6C9D"/>
    <w:rsid w:val="00FC5924"/>
    <w:rsid w:val="00FC5DF5"/>
    <w:rsid w:val="00FC69AA"/>
    <w:rsid w:val="00FC7629"/>
    <w:rsid w:val="00FD4BA6"/>
    <w:rsid w:val="00FD4DA5"/>
    <w:rsid w:val="00FD58F4"/>
    <w:rsid w:val="00FE35FB"/>
    <w:rsid w:val="00FE4092"/>
    <w:rsid w:val="00FE4344"/>
    <w:rsid w:val="00FE5B7E"/>
    <w:rsid w:val="00FE627F"/>
    <w:rsid w:val="00FE77BC"/>
    <w:rsid w:val="00FF72B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059BA"/>
  <w15:docId w15:val="{615E94BF-5F82-4B49-A27B-8D2DF0E2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888"/>
  </w:style>
  <w:style w:type="paragraph" w:styleId="Ttulo1">
    <w:name w:val="heading 1"/>
    <w:basedOn w:val="Normal"/>
    <w:next w:val="Normal"/>
    <w:link w:val="Ttulo1Car"/>
    <w:uiPriority w:val="9"/>
    <w:qFormat/>
    <w:rsid w:val="00034D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E3B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F678BC"/>
    <w:rPr>
      <w:i/>
      <w:iCs/>
    </w:rPr>
  </w:style>
  <w:style w:type="character" w:customStyle="1" w:styleId="Ttulo1Car">
    <w:name w:val="Título 1 Car"/>
    <w:basedOn w:val="Fuentedeprrafopredeter"/>
    <w:link w:val="Ttulo1"/>
    <w:uiPriority w:val="9"/>
    <w:rsid w:val="00034D30"/>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1E3B40"/>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4063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6389"/>
    <w:rPr>
      <w:rFonts w:ascii="Tahoma" w:hAnsi="Tahoma" w:cs="Tahoma"/>
      <w:sz w:val="16"/>
      <w:szCs w:val="16"/>
    </w:rPr>
  </w:style>
  <w:style w:type="paragraph" w:styleId="Prrafodelista">
    <w:name w:val="List Paragraph"/>
    <w:basedOn w:val="Normal"/>
    <w:uiPriority w:val="34"/>
    <w:qFormat/>
    <w:rsid w:val="00B657E1"/>
    <w:pPr>
      <w:ind w:left="720"/>
      <w:contextualSpacing/>
    </w:pPr>
  </w:style>
  <w:style w:type="paragraph" w:styleId="Textonotaalfinal">
    <w:name w:val="endnote text"/>
    <w:basedOn w:val="Normal"/>
    <w:link w:val="TextonotaalfinalCar"/>
    <w:uiPriority w:val="99"/>
    <w:unhideWhenUsed/>
    <w:rsid w:val="00B74747"/>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B74747"/>
    <w:rPr>
      <w:sz w:val="20"/>
      <w:szCs w:val="20"/>
    </w:rPr>
  </w:style>
  <w:style w:type="character" w:styleId="Refdenotaalfinal">
    <w:name w:val="endnote reference"/>
    <w:basedOn w:val="Fuentedeprrafopredeter"/>
    <w:uiPriority w:val="99"/>
    <w:unhideWhenUsed/>
    <w:rsid w:val="00B74747"/>
    <w:rPr>
      <w:vertAlign w:val="superscript"/>
    </w:rPr>
  </w:style>
  <w:style w:type="paragraph" w:styleId="Textonotapie">
    <w:name w:val="footnote text"/>
    <w:basedOn w:val="Normal"/>
    <w:link w:val="TextonotapieCar"/>
    <w:uiPriority w:val="99"/>
    <w:semiHidden/>
    <w:unhideWhenUsed/>
    <w:rsid w:val="00B747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74747"/>
    <w:rPr>
      <w:sz w:val="20"/>
      <w:szCs w:val="20"/>
    </w:rPr>
  </w:style>
  <w:style w:type="character" w:styleId="Refdenotaalpie">
    <w:name w:val="footnote reference"/>
    <w:basedOn w:val="Fuentedeprrafopredeter"/>
    <w:uiPriority w:val="99"/>
    <w:semiHidden/>
    <w:unhideWhenUsed/>
    <w:rsid w:val="00B74747"/>
    <w:rPr>
      <w:vertAlign w:val="superscript"/>
    </w:rPr>
  </w:style>
  <w:style w:type="paragraph" w:styleId="Descripcin">
    <w:name w:val="caption"/>
    <w:basedOn w:val="Normal"/>
    <w:next w:val="Normal"/>
    <w:uiPriority w:val="35"/>
    <w:unhideWhenUsed/>
    <w:qFormat/>
    <w:rsid w:val="00B74747"/>
    <w:pPr>
      <w:spacing w:line="240" w:lineRule="auto"/>
    </w:pPr>
    <w:rPr>
      <w:b/>
      <w:bCs/>
      <w:color w:val="4F81BD" w:themeColor="accent1"/>
      <w:sz w:val="18"/>
      <w:szCs w:val="18"/>
    </w:rPr>
  </w:style>
  <w:style w:type="paragraph" w:customStyle="1" w:styleId="Cuerpo">
    <w:name w:val="Cuerpo"/>
    <w:rsid w:val="00027184"/>
    <w:pPr>
      <w:pBdr>
        <w:top w:val="nil"/>
        <w:left w:val="nil"/>
        <w:bottom w:val="nil"/>
        <w:right w:val="nil"/>
        <w:between w:val="nil"/>
        <w:bar w:val="nil"/>
      </w:pBdr>
    </w:pPr>
    <w:rPr>
      <w:rFonts w:ascii="Calibri" w:eastAsia="Calibri" w:hAnsi="Calibri" w:cs="Calibri"/>
      <w:color w:val="000000"/>
      <w:u w:color="000000"/>
      <w:bdr w:val="nil"/>
      <w:lang w:val="es-ES_tradnl" w:eastAsia="es-AR"/>
    </w:rPr>
  </w:style>
  <w:style w:type="character" w:customStyle="1" w:styleId="Ninguno">
    <w:name w:val="Ninguno"/>
    <w:rsid w:val="00027184"/>
    <w:rPr>
      <w:lang w:val="es-ES_tradnl"/>
    </w:rPr>
  </w:style>
  <w:style w:type="character" w:styleId="Hipervnculo">
    <w:name w:val="Hyperlink"/>
    <w:basedOn w:val="Fuentedeprrafopredeter"/>
    <w:uiPriority w:val="99"/>
    <w:unhideWhenUsed/>
    <w:rsid w:val="005A6BD8"/>
    <w:rPr>
      <w:color w:val="0000FF" w:themeColor="hyperlink"/>
      <w:u w:val="single"/>
    </w:rPr>
  </w:style>
  <w:style w:type="paragraph" w:styleId="Encabezado">
    <w:name w:val="header"/>
    <w:basedOn w:val="Normal"/>
    <w:link w:val="EncabezadoCar"/>
    <w:uiPriority w:val="99"/>
    <w:unhideWhenUsed/>
    <w:rsid w:val="004E25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5D0"/>
  </w:style>
  <w:style w:type="paragraph" w:styleId="Piedepgina">
    <w:name w:val="footer"/>
    <w:basedOn w:val="Normal"/>
    <w:link w:val="PiedepginaCar"/>
    <w:uiPriority w:val="99"/>
    <w:unhideWhenUsed/>
    <w:rsid w:val="004E25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583379">
      <w:bodyDiv w:val="1"/>
      <w:marLeft w:val="0"/>
      <w:marRight w:val="0"/>
      <w:marTop w:val="0"/>
      <w:marBottom w:val="0"/>
      <w:divBdr>
        <w:top w:val="none" w:sz="0" w:space="0" w:color="auto"/>
        <w:left w:val="none" w:sz="0" w:space="0" w:color="auto"/>
        <w:bottom w:val="none" w:sz="0" w:space="0" w:color="auto"/>
        <w:right w:val="none" w:sz="0" w:space="0" w:color="auto"/>
      </w:divBdr>
      <w:divsChild>
        <w:div w:id="144201951">
          <w:marLeft w:val="0"/>
          <w:marRight w:val="0"/>
          <w:marTop w:val="0"/>
          <w:marBottom w:val="0"/>
          <w:divBdr>
            <w:top w:val="none" w:sz="0" w:space="0" w:color="auto"/>
            <w:left w:val="none" w:sz="0" w:space="0" w:color="auto"/>
            <w:bottom w:val="none" w:sz="0" w:space="0" w:color="auto"/>
            <w:right w:val="none" w:sz="0" w:space="0" w:color="auto"/>
          </w:divBdr>
          <w:divsChild>
            <w:div w:id="1633973813">
              <w:marLeft w:val="0"/>
              <w:marRight w:val="0"/>
              <w:marTop w:val="0"/>
              <w:marBottom w:val="0"/>
              <w:divBdr>
                <w:top w:val="none" w:sz="0" w:space="0" w:color="auto"/>
                <w:left w:val="none" w:sz="0" w:space="0" w:color="auto"/>
                <w:bottom w:val="none" w:sz="0" w:space="0" w:color="auto"/>
                <w:right w:val="none" w:sz="0" w:space="0" w:color="auto"/>
              </w:divBdr>
              <w:divsChild>
                <w:div w:id="950236948">
                  <w:marLeft w:val="0"/>
                  <w:marRight w:val="0"/>
                  <w:marTop w:val="0"/>
                  <w:marBottom w:val="0"/>
                  <w:divBdr>
                    <w:top w:val="none" w:sz="0" w:space="0" w:color="auto"/>
                    <w:left w:val="none" w:sz="0" w:space="0" w:color="auto"/>
                    <w:bottom w:val="none" w:sz="0" w:space="0" w:color="auto"/>
                    <w:right w:val="none" w:sz="0" w:space="0" w:color="auto"/>
                  </w:divBdr>
                  <w:divsChild>
                    <w:div w:id="2012289357">
                      <w:marLeft w:val="0"/>
                      <w:marRight w:val="0"/>
                      <w:marTop w:val="0"/>
                      <w:marBottom w:val="0"/>
                      <w:divBdr>
                        <w:top w:val="none" w:sz="0" w:space="0" w:color="auto"/>
                        <w:left w:val="none" w:sz="0" w:space="0" w:color="auto"/>
                        <w:bottom w:val="none" w:sz="0" w:space="0" w:color="auto"/>
                        <w:right w:val="none" w:sz="0" w:space="0" w:color="auto"/>
                      </w:divBdr>
                      <w:divsChild>
                        <w:div w:id="87233741">
                          <w:marLeft w:val="0"/>
                          <w:marRight w:val="0"/>
                          <w:marTop w:val="0"/>
                          <w:marBottom w:val="0"/>
                          <w:divBdr>
                            <w:top w:val="none" w:sz="0" w:space="0" w:color="auto"/>
                            <w:left w:val="none" w:sz="0" w:space="0" w:color="auto"/>
                            <w:bottom w:val="none" w:sz="0" w:space="0" w:color="auto"/>
                            <w:right w:val="none" w:sz="0" w:space="0" w:color="auto"/>
                          </w:divBdr>
                          <w:divsChild>
                            <w:div w:id="11627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176587">
      <w:bodyDiv w:val="1"/>
      <w:marLeft w:val="0"/>
      <w:marRight w:val="0"/>
      <w:marTop w:val="0"/>
      <w:marBottom w:val="0"/>
      <w:divBdr>
        <w:top w:val="none" w:sz="0" w:space="0" w:color="auto"/>
        <w:left w:val="none" w:sz="0" w:space="0" w:color="auto"/>
        <w:bottom w:val="none" w:sz="0" w:space="0" w:color="auto"/>
        <w:right w:val="none" w:sz="0" w:space="0" w:color="auto"/>
      </w:divBdr>
      <w:divsChild>
        <w:div w:id="421802391">
          <w:marLeft w:val="0"/>
          <w:marRight w:val="0"/>
          <w:marTop w:val="0"/>
          <w:marBottom w:val="0"/>
          <w:divBdr>
            <w:top w:val="none" w:sz="0" w:space="0" w:color="auto"/>
            <w:left w:val="none" w:sz="0" w:space="0" w:color="auto"/>
            <w:bottom w:val="none" w:sz="0" w:space="0" w:color="auto"/>
            <w:right w:val="none" w:sz="0" w:space="0" w:color="auto"/>
          </w:divBdr>
          <w:divsChild>
            <w:div w:id="424767590">
              <w:marLeft w:val="0"/>
              <w:marRight w:val="0"/>
              <w:marTop w:val="0"/>
              <w:marBottom w:val="0"/>
              <w:divBdr>
                <w:top w:val="none" w:sz="0" w:space="0" w:color="auto"/>
                <w:left w:val="none" w:sz="0" w:space="0" w:color="auto"/>
                <w:bottom w:val="none" w:sz="0" w:space="0" w:color="auto"/>
                <w:right w:val="none" w:sz="0" w:space="0" w:color="auto"/>
              </w:divBdr>
              <w:divsChild>
                <w:div w:id="667824369">
                  <w:marLeft w:val="0"/>
                  <w:marRight w:val="0"/>
                  <w:marTop w:val="0"/>
                  <w:marBottom w:val="0"/>
                  <w:divBdr>
                    <w:top w:val="none" w:sz="0" w:space="0" w:color="auto"/>
                    <w:left w:val="none" w:sz="0" w:space="0" w:color="auto"/>
                    <w:bottom w:val="none" w:sz="0" w:space="0" w:color="auto"/>
                    <w:right w:val="none" w:sz="0" w:space="0" w:color="auto"/>
                  </w:divBdr>
                  <w:divsChild>
                    <w:div w:id="1762795083">
                      <w:marLeft w:val="0"/>
                      <w:marRight w:val="0"/>
                      <w:marTop w:val="0"/>
                      <w:marBottom w:val="0"/>
                      <w:divBdr>
                        <w:top w:val="none" w:sz="0" w:space="0" w:color="auto"/>
                        <w:left w:val="none" w:sz="0" w:space="0" w:color="auto"/>
                        <w:bottom w:val="none" w:sz="0" w:space="0" w:color="auto"/>
                        <w:right w:val="none" w:sz="0" w:space="0" w:color="auto"/>
                      </w:divBdr>
                      <w:divsChild>
                        <w:div w:id="466945020">
                          <w:marLeft w:val="0"/>
                          <w:marRight w:val="0"/>
                          <w:marTop w:val="0"/>
                          <w:marBottom w:val="0"/>
                          <w:divBdr>
                            <w:top w:val="none" w:sz="0" w:space="0" w:color="auto"/>
                            <w:left w:val="none" w:sz="0" w:space="0" w:color="auto"/>
                            <w:bottom w:val="none" w:sz="0" w:space="0" w:color="auto"/>
                            <w:right w:val="none" w:sz="0" w:space="0" w:color="auto"/>
                          </w:divBdr>
                          <w:divsChild>
                            <w:div w:id="959071471">
                              <w:marLeft w:val="0"/>
                              <w:marRight w:val="0"/>
                              <w:marTop w:val="0"/>
                              <w:marBottom w:val="0"/>
                              <w:divBdr>
                                <w:top w:val="single" w:sz="6" w:space="0" w:color="auto"/>
                                <w:left w:val="single" w:sz="6" w:space="0" w:color="auto"/>
                                <w:bottom w:val="single" w:sz="6" w:space="0" w:color="auto"/>
                                <w:right w:val="single" w:sz="6" w:space="0" w:color="auto"/>
                              </w:divBdr>
                              <w:divsChild>
                                <w:div w:id="2139494633">
                                  <w:marLeft w:val="0"/>
                                  <w:marRight w:val="0"/>
                                  <w:marTop w:val="0"/>
                                  <w:marBottom w:val="0"/>
                                  <w:divBdr>
                                    <w:top w:val="none" w:sz="0" w:space="0" w:color="auto"/>
                                    <w:left w:val="none" w:sz="0" w:space="0" w:color="auto"/>
                                    <w:bottom w:val="none" w:sz="0" w:space="0" w:color="auto"/>
                                    <w:right w:val="none" w:sz="0" w:space="0" w:color="auto"/>
                                  </w:divBdr>
                                  <w:divsChild>
                                    <w:div w:id="1426345779">
                                      <w:marLeft w:val="0"/>
                                      <w:marRight w:val="0"/>
                                      <w:marTop w:val="0"/>
                                      <w:marBottom w:val="0"/>
                                      <w:divBdr>
                                        <w:top w:val="none" w:sz="0" w:space="0" w:color="auto"/>
                                        <w:left w:val="none" w:sz="0" w:space="0" w:color="auto"/>
                                        <w:bottom w:val="none" w:sz="0" w:space="0" w:color="auto"/>
                                        <w:right w:val="none" w:sz="0" w:space="0" w:color="auto"/>
                                      </w:divBdr>
                                      <w:divsChild>
                                        <w:div w:id="453403937">
                                          <w:marLeft w:val="0"/>
                                          <w:marRight w:val="0"/>
                                          <w:marTop w:val="0"/>
                                          <w:marBottom w:val="0"/>
                                          <w:divBdr>
                                            <w:top w:val="none" w:sz="0" w:space="0" w:color="auto"/>
                                            <w:left w:val="none" w:sz="0" w:space="0" w:color="auto"/>
                                            <w:bottom w:val="none" w:sz="0" w:space="0" w:color="auto"/>
                                            <w:right w:val="none" w:sz="0" w:space="0" w:color="auto"/>
                                          </w:divBdr>
                                          <w:divsChild>
                                            <w:div w:id="134834961">
                                              <w:marLeft w:val="0"/>
                                              <w:marRight w:val="0"/>
                                              <w:marTop w:val="0"/>
                                              <w:marBottom w:val="0"/>
                                              <w:divBdr>
                                                <w:top w:val="none" w:sz="0" w:space="0" w:color="auto"/>
                                                <w:left w:val="none" w:sz="0" w:space="0" w:color="auto"/>
                                                <w:bottom w:val="none" w:sz="0" w:space="0" w:color="auto"/>
                                                <w:right w:val="none" w:sz="0" w:space="0" w:color="auto"/>
                                              </w:divBdr>
                                              <w:divsChild>
                                                <w:div w:id="1515462995">
                                                  <w:marLeft w:val="0"/>
                                                  <w:marRight w:val="0"/>
                                                  <w:marTop w:val="0"/>
                                                  <w:marBottom w:val="0"/>
                                                  <w:divBdr>
                                                    <w:top w:val="none" w:sz="0" w:space="0" w:color="auto"/>
                                                    <w:left w:val="none" w:sz="0" w:space="0" w:color="auto"/>
                                                    <w:bottom w:val="none" w:sz="0" w:space="0" w:color="auto"/>
                                                    <w:right w:val="none" w:sz="0" w:space="0" w:color="auto"/>
                                                  </w:divBdr>
                                                  <w:divsChild>
                                                    <w:div w:id="793405396">
                                                      <w:marLeft w:val="0"/>
                                                      <w:marRight w:val="0"/>
                                                      <w:marTop w:val="0"/>
                                                      <w:marBottom w:val="0"/>
                                                      <w:divBdr>
                                                        <w:top w:val="none" w:sz="0" w:space="0" w:color="auto"/>
                                                        <w:left w:val="none" w:sz="0" w:space="0" w:color="auto"/>
                                                        <w:bottom w:val="none" w:sz="0" w:space="0" w:color="auto"/>
                                                        <w:right w:val="none" w:sz="0" w:space="0" w:color="auto"/>
                                                      </w:divBdr>
                                                      <w:divsChild>
                                                        <w:div w:id="817187856">
                                                          <w:marLeft w:val="0"/>
                                                          <w:marRight w:val="0"/>
                                                          <w:marTop w:val="0"/>
                                                          <w:marBottom w:val="0"/>
                                                          <w:divBdr>
                                                            <w:top w:val="none" w:sz="0" w:space="0" w:color="auto"/>
                                                            <w:left w:val="none" w:sz="0" w:space="0" w:color="auto"/>
                                                            <w:bottom w:val="none" w:sz="0" w:space="0" w:color="auto"/>
                                                            <w:right w:val="none" w:sz="0" w:space="0" w:color="auto"/>
                                                          </w:divBdr>
                                                          <w:divsChild>
                                                            <w:div w:id="1649676063">
                                                              <w:marLeft w:val="0"/>
                                                              <w:marRight w:val="0"/>
                                                              <w:marTop w:val="0"/>
                                                              <w:marBottom w:val="0"/>
                                                              <w:divBdr>
                                                                <w:top w:val="none" w:sz="0" w:space="0" w:color="auto"/>
                                                                <w:left w:val="none" w:sz="0" w:space="0" w:color="auto"/>
                                                                <w:bottom w:val="none" w:sz="0" w:space="0" w:color="auto"/>
                                                                <w:right w:val="none" w:sz="0" w:space="0" w:color="auto"/>
                                                              </w:divBdr>
                                                              <w:divsChild>
                                                                <w:div w:id="358316480">
                                                                  <w:marLeft w:val="405"/>
                                                                  <w:marRight w:val="0"/>
                                                                  <w:marTop w:val="0"/>
                                                                  <w:marBottom w:val="0"/>
                                                                  <w:divBdr>
                                                                    <w:top w:val="none" w:sz="0" w:space="0" w:color="auto"/>
                                                                    <w:left w:val="none" w:sz="0" w:space="0" w:color="auto"/>
                                                                    <w:bottom w:val="none" w:sz="0" w:space="0" w:color="auto"/>
                                                                    <w:right w:val="none" w:sz="0" w:space="0" w:color="auto"/>
                                                                  </w:divBdr>
                                                                  <w:divsChild>
                                                                    <w:div w:id="1197809300">
                                                                      <w:marLeft w:val="0"/>
                                                                      <w:marRight w:val="0"/>
                                                                      <w:marTop w:val="0"/>
                                                                      <w:marBottom w:val="0"/>
                                                                      <w:divBdr>
                                                                        <w:top w:val="none" w:sz="0" w:space="0" w:color="auto"/>
                                                                        <w:left w:val="none" w:sz="0" w:space="0" w:color="auto"/>
                                                                        <w:bottom w:val="none" w:sz="0" w:space="0" w:color="auto"/>
                                                                        <w:right w:val="none" w:sz="0" w:space="0" w:color="auto"/>
                                                                      </w:divBdr>
                                                                      <w:divsChild>
                                                                        <w:div w:id="1222404989">
                                                                          <w:marLeft w:val="0"/>
                                                                          <w:marRight w:val="0"/>
                                                                          <w:marTop w:val="0"/>
                                                                          <w:marBottom w:val="0"/>
                                                                          <w:divBdr>
                                                                            <w:top w:val="none" w:sz="0" w:space="0" w:color="auto"/>
                                                                            <w:left w:val="none" w:sz="0" w:space="0" w:color="auto"/>
                                                                            <w:bottom w:val="none" w:sz="0" w:space="0" w:color="auto"/>
                                                                            <w:right w:val="none" w:sz="0" w:space="0" w:color="auto"/>
                                                                          </w:divBdr>
                                                                          <w:divsChild>
                                                                            <w:div w:id="79956177">
                                                                              <w:marLeft w:val="0"/>
                                                                              <w:marRight w:val="0"/>
                                                                              <w:marTop w:val="60"/>
                                                                              <w:marBottom w:val="0"/>
                                                                              <w:divBdr>
                                                                                <w:top w:val="none" w:sz="0" w:space="0" w:color="auto"/>
                                                                                <w:left w:val="none" w:sz="0" w:space="0" w:color="auto"/>
                                                                                <w:bottom w:val="none" w:sz="0" w:space="0" w:color="auto"/>
                                                                                <w:right w:val="none" w:sz="0" w:space="0" w:color="auto"/>
                                                                              </w:divBdr>
                                                                              <w:divsChild>
                                                                                <w:div w:id="833381233">
                                                                                  <w:marLeft w:val="0"/>
                                                                                  <w:marRight w:val="0"/>
                                                                                  <w:marTop w:val="0"/>
                                                                                  <w:marBottom w:val="0"/>
                                                                                  <w:divBdr>
                                                                                    <w:top w:val="none" w:sz="0" w:space="0" w:color="auto"/>
                                                                                    <w:left w:val="none" w:sz="0" w:space="0" w:color="auto"/>
                                                                                    <w:bottom w:val="none" w:sz="0" w:space="0" w:color="auto"/>
                                                                                    <w:right w:val="none" w:sz="0" w:space="0" w:color="auto"/>
                                                                                  </w:divBdr>
                                                                                  <w:divsChild>
                                                                                    <w:div w:id="240214855">
                                                                                      <w:marLeft w:val="0"/>
                                                                                      <w:marRight w:val="0"/>
                                                                                      <w:marTop w:val="0"/>
                                                                                      <w:marBottom w:val="0"/>
                                                                                      <w:divBdr>
                                                                                        <w:top w:val="none" w:sz="0" w:space="0" w:color="auto"/>
                                                                                        <w:left w:val="none" w:sz="0" w:space="0" w:color="auto"/>
                                                                                        <w:bottom w:val="none" w:sz="0" w:space="0" w:color="auto"/>
                                                                                        <w:right w:val="none" w:sz="0" w:space="0" w:color="auto"/>
                                                                                      </w:divBdr>
                                                                                      <w:divsChild>
                                                                                        <w:div w:id="1386878841">
                                                                                          <w:marLeft w:val="0"/>
                                                                                          <w:marRight w:val="0"/>
                                                                                          <w:marTop w:val="0"/>
                                                                                          <w:marBottom w:val="0"/>
                                                                                          <w:divBdr>
                                                                                            <w:top w:val="none" w:sz="0" w:space="0" w:color="auto"/>
                                                                                            <w:left w:val="none" w:sz="0" w:space="0" w:color="auto"/>
                                                                                            <w:bottom w:val="none" w:sz="0" w:space="0" w:color="auto"/>
                                                                                            <w:right w:val="none" w:sz="0" w:space="0" w:color="auto"/>
                                                                                          </w:divBdr>
                                                                                          <w:divsChild>
                                                                                            <w:div w:id="1708019069">
                                                                                              <w:marLeft w:val="0"/>
                                                                                              <w:marRight w:val="0"/>
                                                                                              <w:marTop w:val="0"/>
                                                                                              <w:marBottom w:val="0"/>
                                                                                              <w:divBdr>
                                                                                                <w:top w:val="none" w:sz="0" w:space="0" w:color="auto"/>
                                                                                                <w:left w:val="none" w:sz="0" w:space="0" w:color="auto"/>
                                                                                                <w:bottom w:val="none" w:sz="0" w:space="0" w:color="auto"/>
                                                                                                <w:right w:val="none" w:sz="0" w:space="0" w:color="auto"/>
                                                                                              </w:divBdr>
                                                                                              <w:divsChild>
                                                                                                <w:div w:id="462776870">
                                                                                                  <w:marLeft w:val="0"/>
                                                                                                  <w:marRight w:val="0"/>
                                                                                                  <w:marTop w:val="0"/>
                                                                                                  <w:marBottom w:val="0"/>
                                                                                                  <w:divBdr>
                                                                                                    <w:top w:val="none" w:sz="0" w:space="0" w:color="auto"/>
                                                                                                    <w:left w:val="none" w:sz="0" w:space="0" w:color="auto"/>
                                                                                                    <w:bottom w:val="none" w:sz="0" w:space="0" w:color="auto"/>
                                                                                                    <w:right w:val="none" w:sz="0" w:space="0" w:color="auto"/>
                                                                                                  </w:divBdr>
                                                                                                  <w:divsChild>
                                                                                                    <w:div w:id="1842888819">
                                                                                                      <w:marLeft w:val="0"/>
                                                                                                      <w:marRight w:val="0"/>
                                                                                                      <w:marTop w:val="0"/>
                                                                                                      <w:marBottom w:val="0"/>
                                                                                                      <w:divBdr>
                                                                                                        <w:top w:val="none" w:sz="0" w:space="0" w:color="auto"/>
                                                                                                        <w:left w:val="none" w:sz="0" w:space="0" w:color="auto"/>
                                                                                                        <w:bottom w:val="none" w:sz="0" w:space="0" w:color="auto"/>
                                                                                                        <w:right w:val="none" w:sz="0" w:space="0" w:color="auto"/>
                                                                                                      </w:divBdr>
                                                                                                      <w:divsChild>
                                                                                                        <w:div w:id="1211072394">
                                                                                                          <w:marLeft w:val="0"/>
                                                                                                          <w:marRight w:val="0"/>
                                                                                                          <w:marTop w:val="0"/>
                                                                                                          <w:marBottom w:val="0"/>
                                                                                                          <w:divBdr>
                                                                                                            <w:top w:val="none" w:sz="0" w:space="0" w:color="auto"/>
                                                                                                            <w:left w:val="none" w:sz="0" w:space="0" w:color="auto"/>
                                                                                                            <w:bottom w:val="none" w:sz="0" w:space="0" w:color="auto"/>
                                                                                                            <w:right w:val="none" w:sz="0" w:space="0" w:color="auto"/>
                                                                                                          </w:divBdr>
                                                                                                          <w:divsChild>
                                                                                                            <w:div w:id="1313371766">
                                                                                                              <w:marLeft w:val="0"/>
                                                                                                              <w:marRight w:val="0"/>
                                                                                                              <w:marTop w:val="0"/>
                                                                                                              <w:marBottom w:val="0"/>
                                                                                                              <w:divBdr>
                                                                                                                <w:top w:val="none" w:sz="0" w:space="0" w:color="auto"/>
                                                                                                                <w:left w:val="none" w:sz="0" w:space="0" w:color="auto"/>
                                                                                                                <w:bottom w:val="none" w:sz="0" w:space="0" w:color="auto"/>
                                                                                                                <w:right w:val="none" w:sz="0" w:space="0" w:color="auto"/>
                                                                                                              </w:divBdr>
                                                                                                              <w:divsChild>
                                                                                                                <w:div w:id="132259210">
                                                                                                                  <w:marLeft w:val="0"/>
                                                                                                                  <w:marRight w:val="0"/>
                                                                                                                  <w:marTop w:val="0"/>
                                                                                                                  <w:marBottom w:val="0"/>
                                                                                                                  <w:divBdr>
                                                                                                                    <w:top w:val="none" w:sz="0" w:space="0" w:color="auto"/>
                                                                                                                    <w:left w:val="none" w:sz="0" w:space="0" w:color="auto"/>
                                                                                                                    <w:bottom w:val="none" w:sz="0" w:space="0" w:color="auto"/>
                                                                                                                    <w:right w:val="none" w:sz="0" w:space="0" w:color="auto"/>
                                                                                                                  </w:divBdr>
                                                                                                                  <w:divsChild>
                                                                                                                    <w:div w:id="275020967">
                                                                                                                      <w:marLeft w:val="0"/>
                                                                                                                      <w:marRight w:val="0"/>
                                                                                                                      <w:marTop w:val="0"/>
                                                                                                                      <w:marBottom w:val="0"/>
                                                                                                                      <w:divBdr>
                                                                                                                        <w:top w:val="none" w:sz="0" w:space="0" w:color="auto"/>
                                                                                                                        <w:left w:val="none" w:sz="0" w:space="0" w:color="auto"/>
                                                                                                                        <w:bottom w:val="none" w:sz="0" w:space="0" w:color="auto"/>
                                                                                                                        <w:right w:val="none" w:sz="0" w:space="0" w:color="auto"/>
                                                                                                                      </w:divBdr>
                                                                                                                      <w:divsChild>
                                                                                                                        <w:div w:id="1417437094">
                                                                                                                          <w:marLeft w:val="0"/>
                                                                                                                          <w:marRight w:val="0"/>
                                                                                                                          <w:marTop w:val="0"/>
                                                                                                                          <w:marBottom w:val="0"/>
                                                                                                                          <w:divBdr>
                                                                                                                            <w:top w:val="none" w:sz="0" w:space="0" w:color="auto"/>
                                                                                                                            <w:left w:val="none" w:sz="0" w:space="0" w:color="auto"/>
                                                                                                                            <w:bottom w:val="none" w:sz="0" w:space="0" w:color="auto"/>
                                                                                                                            <w:right w:val="none" w:sz="0" w:space="0" w:color="auto"/>
                                                                                                                          </w:divBdr>
                                                                                                                          <w:divsChild>
                                                                                                                            <w:div w:id="4640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8733">
                                                                                                                      <w:marLeft w:val="0"/>
                                                                                                                      <w:marRight w:val="0"/>
                                                                                                                      <w:marTop w:val="0"/>
                                                                                                                      <w:marBottom w:val="0"/>
                                                                                                                      <w:divBdr>
                                                                                                                        <w:top w:val="none" w:sz="0" w:space="0" w:color="auto"/>
                                                                                                                        <w:left w:val="none" w:sz="0" w:space="0" w:color="auto"/>
                                                                                                                        <w:bottom w:val="none" w:sz="0" w:space="0" w:color="auto"/>
                                                                                                                        <w:right w:val="none" w:sz="0" w:space="0" w:color="auto"/>
                                                                                                                      </w:divBdr>
                                                                                                                      <w:divsChild>
                                                                                                                        <w:div w:id="1032001405">
                                                                                                                          <w:marLeft w:val="0"/>
                                                                                                                          <w:marRight w:val="0"/>
                                                                                                                          <w:marTop w:val="0"/>
                                                                                                                          <w:marBottom w:val="0"/>
                                                                                                                          <w:divBdr>
                                                                                                                            <w:top w:val="none" w:sz="0" w:space="0" w:color="auto"/>
                                                                                                                            <w:left w:val="none" w:sz="0" w:space="0" w:color="auto"/>
                                                                                                                            <w:bottom w:val="none" w:sz="0" w:space="0" w:color="auto"/>
                                                                                                                            <w:right w:val="none" w:sz="0" w:space="0" w:color="auto"/>
                                                                                                                          </w:divBdr>
                                                                                                                          <w:divsChild>
                                                                                                                            <w:div w:id="124021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65791">
                                                                                                                      <w:marLeft w:val="0"/>
                                                                                                                      <w:marRight w:val="0"/>
                                                                                                                      <w:marTop w:val="0"/>
                                                                                                                      <w:marBottom w:val="0"/>
                                                                                                                      <w:divBdr>
                                                                                                                        <w:top w:val="none" w:sz="0" w:space="0" w:color="auto"/>
                                                                                                                        <w:left w:val="none" w:sz="0" w:space="0" w:color="auto"/>
                                                                                                                        <w:bottom w:val="none" w:sz="0" w:space="0" w:color="auto"/>
                                                                                                                        <w:right w:val="none" w:sz="0" w:space="0" w:color="auto"/>
                                                                                                                      </w:divBdr>
                                                                                                                      <w:divsChild>
                                                                                                                        <w:div w:id="160040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803950">
      <w:bodyDiv w:val="1"/>
      <w:marLeft w:val="0"/>
      <w:marRight w:val="0"/>
      <w:marTop w:val="0"/>
      <w:marBottom w:val="0"/>
      <w:divBdr>
        <w:top w:val="none" w:sz="0" w:space="0" w:color="auto"/>
        <w:left w:val="none" w:sz="0" w:space="0" w:color="auto"/>
        <w:bottom w:val="none" w:sz="0" w:space="0" w:color="auto"/>
        <w:right w:val="none" w:sz="0" w:space="0" w:color="auto"/>
      </w:divBdr>
      <w:divsChild>
        <w:div w:id="1357775509">
          <w:marLeft w:val="0"/>
          <w:marRight w:val="0"/>
          <w:marTop w:val="0"/>
          <w:marBottom w:val="0"/>
          <w:divBdr>
            <w:top w:val="none" w:sz="0" w:space="0" w:color="auto"/>
            <w:left w:val="none" w:sz="0" w:space="0" w:color="auto"/>
            <w:bottom w:val="none" w:sz="0" w:space="0" w:color="auto"/>
            <w:right w:val="none" w:sz="0" w:space="0" w:color="auto"/>
          </w:divBdr>
          <w:divsChild>
            <w:div w:id="1619800073">
              <w:marLeft w:val="0"/>
              <w:marRight w:val="0"/>
              <w:marTop w:val="0"/>
              <w:marBottom w:val="0"/>
              <w:divBdr>
                <w:top w:val="none" w:sz="0" w:space="0" w:color="auto"/>
                <w:left w:val="none" w:sz="0" w:space="0" w:color="auto"/>
                <w:bottom w:val="none" w:sz="0" w:space="0" w:color="auto"/>
                <w:right w:val="none" w:sz="0" w:space="0" w:color="auto"/>
              </w:divBdr>
              <w:divsChild>
                <w:div w:id="612907264">
                  <w:marLeft w:val="0"/>
                  <w:marRight w:val="0"/>
                  <w:marTop w:val="0"/>
                  <w:marBottom w:val="0"/>
                  <w:divBdr>
                    <w:top w:val="none" w:sz="0" w:space="0" w:color="auto"/>
                    <w:left w:val="none" w:sz="0" w:space="0" w:color="auto"/>
                    <w:bottom w:val="none" w:sz="0" w:space="0" w:color="auto"/>
                    <w:right w:val="none" w:sz="0" w:space="0" w:color="auto"/>
                  </w:divBdr>
                  <w:divsChild>
                    <w:div w:id="1488008620">
                      <w:marLeft w:val="0"/>
                      <w:marRight w:val="0"/>
                      <w:marTop w:val="0"/>
                      <w:marBottom w:val="0"/>
                      <w:divBdr>
                        <w:top w:val="none" w:sz="0" w:space="0" w:color="auto"/>
                        <w:left w:val="none" w:sz="0" w:space="0" w:color="auto"/>
                        <w:bottom w:val="none" w:sz="0" w:space="0" w:color="auto"/>
                        <w:right w:val="none" w:sz="0" w:space="0" w:color="auto"/>
                      </w:divBdr>
                      <w:divsChild>
                        <w:div w:id="1756127464">
                          <w:marLeft w:val="0"/>
                          <w:marRight w:val="0"/>
                          <w:marTop w:val="0"/>
                          <w:marBottom w:val="0"/>
                          <w:divBdr>
                            <w:top w:val="none" w:sz="0" w:space="0" w:color="auto"/>
                            <w:left w:val="none" w:sz="0" w:space="0" w:color="auto"/>
                            <w:bottom w:val="none" w:sz="0" w:space="0" w:color="auto"/>
                            <w:right w:val="none" w:sz="0" w:space="0" w:color="auto"/>
                          </w:divBdr>
                          <w:divsChild>
                            <w:div w:id="1198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602352">
      <w:bodyDiv w:val="1"/>
      <w:marLeft w:val="0"/>
      <w:marRight w:val="0"/>
      <w:marTop w:val="0"/>
      <w:marBottom w:val="0"/>
      <w:divBdr>
        <w:top w:val="none" w:sz="0" w:space="0" w:color="auto"/>
        <w:left w:val="none" w:sz="0" w:space="0" w:color="auto"/>
        <w:bottom w:val="none" w:sz="0" w:space="0" w:color="auto"/>
        <w:right w:val="none" w:sz="0" w:space="0" w:color="auto"/>
      </w:divBdr>
      <w:divsChild>
        <w:div w:id="284892545">
          <w:marLeft w:val="0"/>
          <w:marRight w:val="0"/>
          <w:marTop w:val="0"/>
          <w:marBottom w:val="0"/>
          <w:divBdr>
            <w:top w:val="none" w:sz="0" w:space="0" w:color="auto"/>
            <w:left w:val="none" w:sz="0" w:space="0" w:color="auto"/>
            <w:bottom w:val="none" w:sz="0" w:space="0" w:color="auto"/>
            <w:right w:val="none" w:sz="0" w:space="0" w:color="auto"/>
          </w:divBdr>
          <w:divsChild>
            <w:div w:id="1870334683">
              <w:marLeft w:val="0"/>
              <w:marRight w:val="0"/>
              <w:marTop w:val="0"/>
              <w:marBottom w:val="0"/>
              <w:divBdr>
                <w:top w:val="none" w:sz="0" w:space="0" w:color="auto"/>
                <w:left w:val="none" w:sz="0" w:space="0" w:color="auto"/>
                <w:bottom w:val="none" w:sz="0" w:space="0" w:color="auto"/>
                <w:right w:val="none" w:sz="0" w:space="0" w:color="auto"/>
              </w:divBdr>
              <w:divsChild>
                <w:div w:id="1954746839">
                  <w:marLeft w:val="0"/>
                  <w:marRight w:val="0"/>
                  <w:marTop w:val="0"/>
                  <w:marBottom w:val="0"/>
                  <w:divBdr>
                    <w:top w:val="none" w:sz="0" w:space="0" w:color="auto"/>
                    <w:left w:val="none" w:sz="0" w:space="0" w:color="auto"/>
                    <w:bottom w:val="none" w:sz="0" w:space="0" w:color="auto"/>
                    <w:right w:val="none" w:sz="0" w:space="0" w:color="auto"/>
                  </w:divBdr>
                  <w:divsChild>
                    <w:div w:id="1406802699">
                      <w:marLeft w:val="0"/>
                      <w:marRight w:val="0"/>
                      <w:marTop w:val="0"/>
                      <w:marBottom w:val="0"/>
                      <w:divBdr>
                        <w:top w:val="none" w:sz="0" w:space="0" w:color="auto"/>
                        <w:left w:val="none" w:sz="0" w:space="0" w:color="auto"/>
                        <w:bottom w:val="none" w:sz="0" w:space="0" w:color="auto"/>
                        <w:right w:val="none" w:sz="0" w:space="0" w:color="auto"/>
                      </w:divBdr>
                      <w:divsChild>
                        <w:div w:id="871723301">
                          <w:marLeft w:val="0"/>
                          <w:marRight w:val="0"/>
                          <w:marTop w:val="0"/>
                          <w:marBottom w:val="0"/>
                          <w:divBdr>
                            <w:top w:val="none" w:sz="0" w:space="0" w:color="auto"/>
                            <w:left w:val="none" w:sz="0" w:space="0" w:color="auto"/>
                            <w:bottom w:val="none" w:sz="0" w:space="0" w:color="auto"/>
                            <w:right w:val="none" w:sz="0" w:space="0" w:color="auto"/>
                          </w:divBdr>
                          <w:divsChild>
                            <w:div w:id="1680351282">
                              <w:marLeft w:val="0"/>
                              <w:marRight w:val="0"/>
                              <w:marTop w:val="0"/>
                              <w:marBottom w:val="0"/>
                              <w:divBdr>
                                <w:top w:val="single" w:sz="6" w:space="0" w:color="auto"/>
                                <w:left w:val="single" w:sz="6" w:space="0" w:color="auto"/>
                                <w:bottom w:val="single" w:sz="6" w:space="0" w:color="auto"/>
                                <w:right w:val="single" w:sz="6" w:space="0" w:color="auto"/>
                              </w:divBdr>
                              <w:divsChild>
                                <w:div w:id="927078197">
                                  <w:marLeft w:val="0"/>
                                  <w:marRight w:val="0"/>
                                  <w:marTop w:val="0"/>
                                  <w:marBottom w:val="0"/>
                                  <w:divBdr>
                                    <w:top w:val="none" w:sz="0" w:space="0" w:color="auto"/>
                                    <w:left w:val="none" w:sz="0" w:space="0" w:color="auto"/>
                                    <w:bottom w:val="none" w:sz="0" w:space="0" w:color="auto"/>
                                    <w:right w:val="none" w:sz="0" w:space="0" w:color="auto"/>
                                  </w:divBdr>
                                  <w:divsChild>
                                    <w:div w:id="1367218880">
                                      <w:marLeft w:val="0"/>
                                      <w:marRight w:val="0"/>
                                      <w:marTop w:val="0"/>
                                      <w:marBottom w:val="0"/>
                                      <w:divBdr>
                                        <w:top w:val="none" w:sz="0" w:space="0" w:color="auto"/>
                                        <w:left w:val="none" w:sz="0" w:space="0" w:color="auto"/>
                                        <w:bottom w:val="none" w:sz="0" w:space="0" w:color="auto"/>
                                        <w:right w:val="none" w:sz="0" w:space="0" w:color="auto"/>
                                      </w:divBdr>
                                      <w:divsChild>
                                        <w:div w:id="895701794">
                                          <w:marLeft w:val="0"/>
                                          <w:marRight w:val="0"/>
                                          <w:marTop w:val="0"/>
                                          <w:marBottom w:val="0"/>
                                          <w:divBdr>
                                            <w:top w:val="none" w:sz="0" w:space="0" w:color="auto"/>
                                            <w:left w:val="none" w:sz="0" w:space="0" w:color="auto"/>
                                            <w:bottom w:val="none" w:sz="0" w:space="0" w:color="auto"/>
                                            <w:right w:val="none" w:sz="0" w:space="0" w:color="auto"/>
                                          </w:divBdr>
                                          <w:divsChild>
                                            <w:div w:id="512257697">
                                              <w:marLeft w:val="0"/>
                                              <w:marRight w:val="0"/>
                                              <w:marTop w:val="0"/>
                                              <w:marBottom w:val="0"/>
                                              <w:divBdr>
                                                <w:top w:val="none" w:sz="0" w:space="0" w:color="auto"/>
                                                <w:left w:val="none" w:sz="0" w:space="0" w:color="auto"/>
                                                <w:bottom w:val="none" w:sz="0" w:space="0" w:color="auto"/>
                                                <w:right w:val="none" w:sz="0" w:space="0" w:color="auto"/>
                                              </w:divBdr>
                                              <w:divsChild>
                                                <w:div w:id="1920097788">
                                                  <w:marLeft w:val="0"/>
                                                  <w:marRight w:val="0"/>
                                                  <w:marTop w:val="0"/>
                                                  <w:marBottom w:val="0"/>
                                                  <w:divBdr>
                                                    <w:top w:val="none" w:sz="0" w:space="0" w:color="auto"/>
                                                    <w:left w:val="none" w:sz="0" w:space="0" w:color="auto"/>
                                                    <w:bottom w:val="none" w:sz="0" w:space="0" w:color="auto"/>
                                                    <w:right w:val="none" w:sz="0" w:space="0" w:color="auto"/>
                                                  </w:divBdr>
                                                  <w:divsChild>
                                                    <w:div w:id="2020036540">
                                                      <w:marLeft w:val="0"/>
                                                      <w:marRight w:val="0"/>
                                                      <w:marTop w:val="0"/>
                                                      <w:marBottom w:val="0"/>
                                                      <w:divBdr>
                                                        <w:top w:val="none" w:sz="0" w:space="0" w:color="auto"/>
                                                        <w:left w:val="none" w:sz="0" w:space="0" w:color="auto"/>
                                                        <w:bottom w:val="none" w:sz="0" w:space="0" w:color="auto"/>
                                                        <w:right w:val="none" w:sz="0" w:space="0" w:color="auto"/>
                                                      </w:divBdr>
                                                      <w:divsChild>
                                                        <w:div w:id="265162369">
                                                          <w:marLeft w:val="0"/>
                                                          <w:marRight w:val="0"/>
                                                          <w:marTop w:val="0"/>
                                                          <w:marBottom w:val="0"/>
                                                          <w:divBdr>
                                                            <w:top w:val="none" w:sz="0" w:space="0" w:color="auto"/>
                                                            <w:left w:val="none" w:sz="0" w:space="0" w:color="auto"/>
                                                            <w:bottom w:val="none" w:sz="0" w:space="0" w:color="auto"/>
                                                            <w:right w:val="none" w:sz="0" w:space="0" w:color="auto"/>
                                                          </w:divBdr>
                                                          <w:divsChild>
                                                            <w:div w:id="1856311070">
                                                              <w:marLeft w:val="0"/>
                                                              <w:marRight w:val="0"/>
                                                              <w:marTop w:val="0"/>
                                                              <w:marBottom w:val="0"/>
                                                              <w:divBdr>
                                                                <w:top w:val="none" w:sz="0" w:space="0" w:color="auto"/>
                                                                <w:left w:val="none" w:sz="0" w:space="0" w:color="auto"/>
                                                                <w:bottom w:val="none" w:sz="0" w:space="0" w:color="auto"/>
                                                                <w:right w:val="none" w:sz="0" w:space="0" w:color="auto"/>
                                                              </w:divBdr>
                                                              <w:divsChild>
                                                                <w:div w:id="247270363">
                                                                  <w:marLeft w:val="405"/>
                                                                  <w:marRight w:val="0"/>
                                                                  <w:marTop w:val="0"/>
                                                                  <w:marBottom w:val="0"/>
                                                                  <w:divBdr>
                                                                    <w:top w:val="none" w:sz="0" w:space="0" w:color="auto"/>
                                                                    <w:left w:val="none" w:sz="0" w:space="0" w:color="auto"/>
                                                                    <w:bottom w:val="none" w:sz="0" w:space="0" w:color="auto"/>
                                                                    <w:right w:val="none" w:sz="0" w:space="0" w:color="auto"/>
                                                                  </w:divBdr>
                                                                  <w:divsChild>
                                                                    <w:div w:id="398554651">
                                                                      <w:marLeft w:val="0"/>
                                                                      <w:marRight w:val="0"/>
                                                                      <w:marTop w:val="0"/>
                                                                      <w:marBottom w:val="0"/>
                                                                      <w:divBdr>
                                                                        <w:top w:val="none" w:sz="0" w:space="0" w:color="auto"/>
                                                                        <w:left w:val="none" w:sz="0" w:space="0" w:color="auto"/>
                                                                        <w:bottom w:val="none" w:sz="0" w:space="0" w:color="auto"/>
                                                                        <w:right w:val="none" w:sz="0" w:space="0" w:color="auto"/>
                                                                      </w:divBdr>
                                                                      <w:divsChild>
                                                                        <w:div w:id="1326006093">
                                                                          <w:marLeft w:val="0"/>
                                                                          <w:marRight w:val="0"/>
                                                                          <w:marTop w:val="0"/>
                                                                          <w:marBottom w:val="0"/>
                                                                          <w:divBdr>
                                                                            <w:top w:val="none" w:sz="0" w:space="0" w:color="auto"/>
                                                                            <w:left w:val="none" w:sz="0" w:space="0" w:color="auto"/>
                                                                            <w:bottom w:val="none" w:sz="0" w:space="0" w:color="auto"/>
                                                                            <w:right w:val="none" w:sz="0" w:space="0" w:color="auto"/>
                                                                          </w:divBdr>
                                                                          <w:divsChild>
                                                                            <w:div w:id="515732647">
                                                                              <w:marLeft w:val="0"/>
                                                                              <w:marRight w:val="0"/>
                                                                              <w:marTop w:val="60"/>
                                                                              <w:marBottom w:val="0"/>
                                                                              <w:divBdr>
                                                                                <w:top w:val="none" w:sz="0" w:space="0" w:color="auto"/>
                                                                                <w:left w:val="none" w:sz="0" w:space="0" w:color="auto"/>
                                                                                <w:bottom w:val="none" w:sz="0" w:space="0" w:color="auto"/>
                                                                                <w:right w:val="none" w:sz="0" w:space="0" w:color="auto"/>
                                                                              </w:divBdr>
                                                                              <w:divsChild>
                                                                                <w:div w:id="1087506447">
                                                                                  <w:marLeft w:val="0"/>
                                                                                  <w:marRight w:val="0"/>
                                                                                  <w:marTop w:val="0"/>
                                                                                  <w:marBottom w:val="0"/>
                                                                                  <w:divBdr>
                                                                                    <w:top w:val="none" w:sz="0" w:space="0" w:color="auto"/>
                                                                                    <w:left w:val="none" w:sz="0" w:space="0" w:color="auto"/>
                                                                                    <w:bottom w:val="none" w:sz="0" w:space="0" w:color="auto"/>
                                                                                    <w:right w:val="none" w:sz="0" w:space="0" w:color="auto"/>
                                                                                  </w:divBdr>
                                                                                  <w:divsChild>
                                                                                    <w:div w:id="1798832480">
                                                                                      <w:marLeft w:val="0"/>
                                                                                      <w:marRight w:val="0"/>
                                                                                      <w:marTop w:val="0"/>
                                                                                      <w:marBottom w:val="0"/>
                                                                                      <w:divBdr>
                                                                                        <w:top w:val="none" w:sz="0" w:space="0" w:color="auto"/>
                                                                                        <w:left w:val="none" w:sz="0" w:space="0" w:color="auto"/>
                                                                                        <w:bottom w:val="none" w:sz="0" w:space="0" w:color="auto"/>
                                                                                        <w:right w:val="none" w:sz="0" w:space="0" w:color="auto"/>
                                                                                      </w:divBdr>
                                                                                      <w:divsChild>
                                                                                        <w:div w:id="1502160578">
                                                                                          <w:marLeft w:val="0"/>
                                                                                          <w:marRight w:val="0"/>
                                                                                          <w:marTop w:val="0"/>
                                                                                          <w:marBottom w:val="0"/>
                                                                                          <w:divBdr>
                                                                                            <w:top w:val="none" w:sz="0" w:space="0" w:color="auto"/>
                                                                                            <w:left w:val="none" w:sz="0" w:space="0" w:color="auto"/>
                                                                                            <w:bottom w:val="none" w:sz="0" w:space="0" w:color="auto"/>
                                                                                            <w:right w:val="none" w:sz="0" w:space="0" w:color="auto"/>
                                                                                          </w:divBdr>
                                                                                          <w:divsChild>
                                                                                            <w:div w:id="1590580369">
                                                                                              <w:marLeft w:val="0"/>
                                                                                              <w:marRight w:val="0"/>
                                                                                              <w:marTop w:val="0"/>
                                                                                              <w:marBottom w:val="0"/>
                                                                                              <w:divBdr>
                                                                                                <w:top w:val="none" w:sz="0" w:space="0" w:color="auto"/>
                                                                                                <w:left w:val="none" w:sz="0" w:space="0" w:color="auto"/>
                                                                                                <w:bottom w:val="none" w:sz="0" w:space="0" w:color="auto"/>
                                                                                                <w:right w:val="none" w:sz="0" w:space="0" w:color="auto"/>
                                                                                              </w:divBdr>
                                                                                              <w:divsChild>
                                                                                                <w:div w:id="1089038095">
                                                                                                  <w:marLeft w:val="0"/>
                                                                                                  <w:marRight w:val="0"/>
                                                                                                  <w:marTop w:val="0"/>
                                                                                                  <w:marBottom w:val="0"/>
                                                                                                  <w:divBdr>
                                                                                                    <w:top w:val="none" w:sz="0" w:space="0" w:color="auto"/>
                                                                                                    <w:left w:val="none" w:sz="0" w:space="0" w:color="auto"/>
                                                                                                    <w:bottom w:val="none" w:sz="0" w:space="0" w:color="auto"/>
                                                                                                    <w:right w:val="none" w:sz="0" w:space="0" w:color="auto"/>
                                                                                                  </w:divBdr>
                                                                                                  <w:divsChild>
                                                                                                    <w:div w:id="2082290060">
                                                                                                      <w:marLeft w:val="0"/>
                                                                                                      <w:marRight w:val="0"/>
                                                                                                      <w:marTop w:val="0"/>
                                                                                                      <w:marBottom w:val="0"/>
                                                                                                      <w:divBdr>
                                                                                                        <w:top w:val="none" w:sz="0" w:space="0" w:color="auto"/>
                                                                                                        <w:left w:val="none" w:sz="0" w:space="0" w:color="auto"/>
                                                                                                        <w:bottom w:val="none" w:sz="0" w:space="0" w:color="auto"/>
                                                                                                        <w:right w:val="none" w:sz="0" w:space="0" w:color="auto"/>
                                                                                                      </w:divBdr>
                                                                                                      <w:divsChild>
                                                                                                        <w:div w:id="712117312">
                                                                                                          <w:marLeft w:val="0"/>
                                                                                                          <w:marRight w:val="0"/>
                                                                                                          <w:marTop w:val="0"/>
                                                                                                          <w:marBottom w:val="0"/>
                                                                                                          <w:divBdr>
                                                                                                            <w:top w:val="none" w:sz="0" w:space="0" w:color="auto"/>
                                                                                                            <w:left w:val="none" w:sz="0" w:space="0" w:color="auto"/>
                                                                                                            <w:bottom w:val="none" w:sz="0" w:space="0" w:color="auto"/>
                                                                                                            <w:right w:val="none" w:sz="0" w:space="0" w:color="auto"/>
                                                                                                          </w:divBdr>
                                                                                                          <w:divsChild>
                                                                                                            <w:div w:id="666058254">
                                                                                                              <w:marLeft w:val="0"/>
                                                                                                              <w:marRight w:val="0"/>
                                                                                                              <w:marTop w:val="0"/>
                                                                                                              <w:marBottom w:val="0"/>
                                                                                                              <w:divBdr>
                                                                                                                <w:top w:val="none" w:sz="0" w:space="0" w:color="auto"/>
                                                                                                                <w:left w:val="none" w:sz="0" w:space="0" w:color="auto"/>
                                                                                                                <w:bottom w:val="none" w:sz="0" w:space="0" w:color="auto"/>
                                                                                                                <w:right w:val="none" w:sz="0" w:space="0" w:color="auto"/>
                                                                                                              </w:divBdr>
                                                                                                              <w:divsChild>
                                                                                                                <w:div w:id="1114131943">
                                                                                                                  <w:marLeft w:val="0"/>
                                                                                                                  <w:marRight w:val="0"/>
                                                                                                                  <w:marTop w:val="0"/>
                                                                                                                  <w:marBottom w:val="0"/>
                                                                                                                  <w:divBdr>
                                                                                                                    <w:top w:val="none" w:sz="0" w:space="0" w:color="auto"/>
                                                                                                                    <w:left w:val="none" w:sz="0" w:space="0" w:color="auto"/>
                                                                                                                    <w:bottom w:val="none" w:sz="0" w:space="0" w:color="auto"/>
                                                                                                                    <w:right w:val="none" w:sz="0" w:space="0" w:color="auto"/>
                                                                                                                  </w:divBdr>
                                                                                                                  <w:divsChild>
                                                                                                                    <w:div w:id="36243557">
                                                                                                                      <w:marLeft w:val="0"/>
                                                                                                                      <w:marRight w:val="0"/>
                                                                                                                      <w:marTop w:val="0"/>
                                                                                                                      <w:marBottom w:val="0"/>
                                                                                                                      <w:divBdr>
                                                                                                                        <w:top w:val="none" w:sz="0" w:space="0" w:color="auto"/>
                                                                                                                        <w:left w:val="none" w:sz="0" w:space="0" w:color="auto"/>
                                                                                                                        <w:bottom w:val="none" w:sz="0" w:space="0" w:color="auto"/>
                                                                                                                        <w:right w:val="none" w:sz="0" w:space="0" w:color="auto"/>
                                                                                                                      </w:divBdr>
                                                                                                                      <w:divsChild>
                                                                                                                        <w:div w:id="558438188">
                                                                                                                          <w:marLeft w:val="0"/>
                                                                                                                          <w:marRight w:val="0"/>
                                                                                                                          <w:marTop w:val="0"/>
                                                                                                                          <w:marBottom w:val="0"/>
                                                                                                                          <w:divBdr>
                                                                                                                            <w:top w:val="none" w:sz="0" w:space="0" w:color="auto"/>
                                                                                                                            <w:left w:val="none" w:sz="0" w:space="0" w:color="auto"/>
                                                                                                                            <w:bottom w:val="none" w:sz="0" w:space="0" w:color="auto"/>
                                                                                                                            <w:right w:val="none" w:sz="0" w:space="0" w:color="auto"/>
                                                                                                                          </w:divBdr>
                                                                                                                          <w:divsChild>
                                                                                                                            <w:div w:id="9129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3087">
                                                                                                                      <w:marLeft w:val="0"/>
                                                                                                                      <w:marRight w:val="0"/>
                                                                                                                      <w:marTop w:val="0"/>
                                                                                                                      <w:marBottom w:val="0"/>
                                                                                                                      <w:divBdr>
                                                                                                                        <w:top w:val="none" w:sz="0" w:space="0" w:color="auto"/>
                                                                                                                        <w:left w:val="none" w:sz="0" w:space="0" w:color="auto"/>
                                                                                                                        <w:bottom w:val="none" w:sz="0" w:space="0" w:color="auto"/>
                                                                                                                        <w:right w:val="none" w:sz="0" w:space="0" w:color="auto"/>
                                                                                                                      </w:divBdr>
                                                                                                                      <w:divsChild>
                                                                                                                        <w:div w:id="1209104368">
                                                                                                                          <w:marLeft w:val="0"/>
                                                                                                                          <w:marRight w:val="0"/>
                                                                                                                          <w:marTop w:val="0"/>
                                                                                                                          <w:marBottom w:val="0"/>
                                                                                                                          <w:divBdr>
                                                                                                                            <w:top w:val="none" w:sz="0" w:space="0" w:color="auto"/>
                                                                                                                            <w:left w:val="none" w:sz="0" w:space="0" w:color="auto"/>
                                                                                                                            <w:bottom w:val="none" w:sz="0" w:space="0" w:color="auto"/>
                                                                                                                            <w:right w:val="none" w:sz="0" w:space="0" w:color="auto"/>
                                                                                                                          </w:divBdr>
                                                                                                                          <w:divsChild>
                                                                                                                            <w:div w:id="38452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42110">
                                                                                                                      <w:marLeft w:val="0"/>
                                                                                                                      <w:marRight w:val="0"/>
                                                                                                                      <w:marTop w:val="0"/>
                                                                                                                      <w:marBottom w:val="0"/>
                                                                                                                      <w:divBdr>
                                                                                                                        <w:top w:val="none" w:sz="0" w:space="0" w:color="auto"/>
                                                                                                                        <w:left w:val="none" w:sz="0" w:space="0" w:color="auto"/>
                                                                                                                        <w:bottom w:val="none" w:sz="0" w:space="0" w:color="auto"/>
                                                                                                                        <w:right w:val="none" w:sz="0" w:space="0" w:color="auto"/>
                                                                                                                      </w:divBdr>
                                                                                                                      <w:divsChild>
                                                                                                                        <w:div w:id="9952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185930">
      <w:bodyDiv w:val="1"/>
      <w:marLeft w:val="0"/>
      <w:marRight w:val="0"/>
      <w:marTop w:val="0"/>
      <w:marBottom w:val="0"/>
      <w:divBdr>
        <w:top w:val="none" w:sz="0" w:space="0" w:color="auto"/>
        <w:left w:val="none" w:sz="0" w:space="0" w:color="auto"/>
        <w:bottom w:val="none" w:sz="0" w:space="0" w:color="auto"/>
        <w:right w:val="none" w:sz="0" w:space="0" w:color="auto"/>
      </w:divBdr>
      <w:divsChild>
        <w:div w:id="1219053059">
          <w:marLeft w:val="0"/>
          <w:marRight w:val="0"/>
          <w:marTop w:val="0"/>
          <w:marBottom w:val="0"/>
          <w:divBdr>
            <w:top w:val="none" w:sz="0" w:space="0" w:color="auto"/>
            <w:left w:val="none" w:sz="0" w:space="0" w:color="auto"/>
            <w:bottom w:val="none" w:sz="0" w:space="0" w:color="auto"/>
            <w:right w:val="none" w:sz="0" w:space="0" w:color="auto"/>
          </w:divBdr>
          <w:divsChild>
            <w:div w:id="1028532879">
              <w:marLeft w:val="0"/>
              <w:marRight w:val="0"/>
              <w:marTop w:val="0"/>
              <w:marBottom w:val="0"/>
              <w:divBdr>
                <w:top w:val="none" w:sz="0" w:space="0" w:color="auto"/>
                <w:left w:val="none" w:sz="0" w:space="0" w:color="auto"/>
                <w:bottom w:val="none" w:sz="0" w:space="0" w:color="auto"/>
                <w:right w:val="none" w:sz="0" w:space="0" w:color="auto"/>
              </w:divBdr>
              <w:divsChild>
                <w:div w:id="1154685675">
                  <w:marLeft w:val="0"/>
                  <w:marRight w:val="0"/>
                  <w:marTop w:val="0"/>
                  <w:marBottom w:val="0"/>
                  <w:divBdr>
                    <w:top w:val="none" w:sz="0" w:space="0" w:color="auto"/>
                    <w:left w:val="none" w:sz="0" w:space="0" w:color="auto"/>
                    <w:bottom w:val="none" w:sz="0" w:space="0" w:color="auto"/>
                    <w:right w:val="none" w:sz="0" w:space="0" w:color="auto"/>
                  </w:divBdr>
                  <w:divsChild>
                    <w:div w:id="254830421">
                      <w:marLeft w:val="0"/>
                      <w:marRight w:val="0"/>
                      <w:marTop w:val="0"/>
                      <w:marBottom w:val="0"/>
                      <w:divBdr>
                        <w:top w:val="none" w:sz="0" w:space="0" w:color="auto"/>
                        <w:left w:val="none" w:sz="0" w:space="0" w:color="auto"/>
                        <w:bottom w:val="none" w:sz="0" w:space="0" w:color="auto"/>
                        <w:right w:val="none" w:sz="0" w:space="0" w:color="auto"/>
                      </w:divBdr>
                      <w:divsChild>
                        <w:div w:id="1712848906">
                          <w:marLeft w:val="0"/>
                          <w:marRight w:val="0"/>
                          <w:marTop w:val="0"/>
                          <w:marBottom w:val="0"/>
                          <w:divBdr>
                            <w:top w:val="none" w:sz="0" w:space="0" w:color="auto"/>
                            <w:left w:val="none" w:sz="0" w:space="0" w:color="auto"/>
                            <w:bottom w:val="none" w:sz="0" w:space="0" w:color="auto"/>
                            <w:right w:val="none" w:sz="0" w:space="0" w:color="auto"/>
                          </w:divBdr>
                          <w:divsChild>
                            <w:div w:id="15150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proci8@hotmail.com"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MarcadorDePosición1</b:Tag>
    <b:SourceType>Book</b:SourceType>
    <b:Guid>{49AF2162-B399-4E72-AD31-AA179D3F1FEA}</b:Guid>
    <b:RefOrder>1</b:RefOrder>
  </b:Source>
  <b:Source>
    <b:Tag>Car06</b:Tag>
    <b:SourceType>JournalArticle</b:SourceType>
    <b:Guid>{A8D7A6E9-8651-4C27-A337-9686ED6103BF}</b:Guid>
    <b:Author>
      <b:Author>
        <b:NameList>
          <b:Person>
            <b:Last>Carcamo I</b:Last>
            <b:First>Carlos</b:First>
            <b:Middle>y Lopez S, Javier</b:Middle>
          </b:Person>
        </b:NameList>
      </b:Author>
    </b:Author>
    <b:Title>Tumores Hepaticos Benignos</b:Title>
    <b:JournalName>Cuaderno de Cirugia</b:JournalName>
    <b:Year>2006</b:Year>
    <b:Pages>79-85</b:Pages>
    <b:RefOrder>2</b:RefOrder>
  </b:Source>
</b:Sources>
</file>

<file path=customXml/itemProps1.xml><?xml version="1.0" encoding="utf-8"?>
<ds:datastoreItem xmlns:ds="http://schemas.openxmlformats.org/officeDocument/2006/customXml" ds:itemID="{890F6018-E034-EE4C-90D6-DE5556BCC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6192</Words>
  <Characters>34061</Characters>
  <Application>Microsoft Macintosh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Nacho</dc:creator>
  <cp:lastModifiedBy>Usuario de Microsoft Office</cp:lastModifiedBy>
  <cp:revision>25</cp:revision>
  <dcterms:created xsi:type="dcterms:W3CDTF">2017-04-01T01:18:00Z</dcterms:created>
  <dcterms:modified xsi:type="dcterms:W3CDTF">2017-10-27T21:44:00Z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03722d22-3de1-357d-918a-8b2a11c658c6</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