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A3" w:rsidRPr="001B062E" w:rsidRDefault="008F4BA3" w:rsidP="001B062E">
      <w:pPr>
        <w:spacing w:after="0" w:line="480" w:lineRule="auto"/>
        <w:ind w:firstLine="708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B062E">
        <w:rPr>
          <w:rFonts w:ascii="Arial" w:hAnsi="Arial" w:cs="Arial"/>
          <w:b/>
          <w:color w:val="000000"/>
          <w:sz w:val="24"/>
          <w:szCs w:val="24"/>
        </w:rPr>
        <w:t xml:space="preserve">REFERENCIAS BIBLIOGRÁFICAS </w:t>
      </w:r>
    </w:p>
    <w:p w:rsidR="008F4BA3" w:rsidRPr="00926C71" w:rsidRDefault="008F4BA3" w:rsidP="001B062E">
      <w:pPr>
        <w:spacing w:after="0" w:line="480" w:lineRule="auto"/>
        <w:ind w:firstLine="708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F4BA3" w:rsidRPr="00CE7E57" w:rsidRDefault="008F4BA3" w:rsidP="00144CB0">
      <w:pPr>
        <w:pStyle w:val="Prrafodelista"/>
        <w:numPr>
          <w:ilvl w:val="0"/>
          <w:numId w:val="1"/>
        </w:numPr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1B062E">
        <w:rPr>
          <w:rFonts w:ascii="Arial" w:hAnsi="Arial" w:cs="Arial"/>
          <w:color w:val="000000"/>
          <w:sz w:val="24"/>
          <w:szCs w:val="24"/>
          <w:lang w:val="en-US"/>
        </w:rPr>
        <w:t xml:space="preserve">Roberts ME, Neville E, </w:t>
      </w:r>
      <w:proofErr w:type="spellStart"/>
      <w:r w:rsidRPr="001B062E">
        <w:rPr>
          <w:rFonts w:ascii="Arial" w:hAnsi="Arial" w:cs="Arial"/>
          <w:color w:val="000000"/>
          <w:sz w:val="24"/>
          <w:szCs w:val="24"/>
          <w:lang w:val="en-US"/>
        </w:rPr>
        <w:t>Berrisford</w:t>
      </w:r>
      <w:proofErr w:type="spellEnd"/>
      <w:r w:rsidRPr="001B062E">
        <w:rPr>
          <w:rFonts w:ascii="Arial" w:hAnsi="Arial" w:cs="Arial"/>
          <w:color w:val="000000"/>
          <w:sz w:val="24"/>
          <w:szCs w:val="24"/>
          <w:lang w:val="en-US"/>
        </w:rPr>
        <w:t xml:space="preserve"> RG, </w:t>
      </w:r>
      <w:proofErr w:type="spellStart"/>
      <w:r w:rsidRPr="001B062E">
        <w:rPr>
          <w:rFonts w:ascii="Arial" w:hAnsi="Arial" w:cs="Arial"/>
          <w:color w:val="000000"/>
          <w:sz w:val="24"/>
          <w:szCs w:val="24"/>
          <w:lang w:val="en-US"/>
        </w:rPr>
        <w:t>Antunes</w:t>
      </w:r>
      <w:proofErr w:type="spellEnd"/>
      <w:r w:rsidRPr="001B062E">
        <w:rPr>
          <w:rFonts w:ascii="Arial" w:hAnsi="Arial" w:cs="Arial"/>
          <w:color w:val="000000"/>
          <w:sz w:val="24"/>
          <w:szCs w:val="24"/>
          <w:lang w:val="en-US"/>
        </w:rPr>
        <w:t xml:space="preserve"> G, Ali NJ, on behalf of the BTS Pleural Disease Guideline Group. Management of the malignant pleural effusion: British Thoracic Society pleural disease guideline 2010. </w:t>
      </w:r>
      <w:r w:rsidR="001B062E" w:rsidRPr="001B062E">
        <w:rPr>
          <w:rFonts w:ascii="Arial" w:hAnsi="Arial" w:cs="Arial"/>
          <w:i/>
          <w:sz w:val="24"/>
          <w:szCs w:val="24"/>
          <w:lang w:val="en-US"/>
        </w:rPr>
        <w:t xml:space="preserve">Thorax. </w:t>
      </w:r>
      <w:r w:rsidR="001B062E" w:rsidRPr="001B062E">
        <w:rPr>
          <w:rFonts w:ascii="Arial" w:hAnsi="Arial" w:cs="Arial"/>
          <w:sz w:val="24"/>
          <w:szCs w:val="24"/>
          <w:lang w:val="en-US"/>
        </w:rPr>
        <w:t>2010;</w:t>
      </w:r>
      <w:r w:rsidR="001B062E">
        <w:rPr>
          <w:rFonts w:ascii="Arial" w:hAnsi="Arial" w:cs="Arial"/>
          <w:sz w:val="24"/>
          <w:szCs w:val="24"/>
          <w:lang w:val="en-US"/>
        </w:rPr>
        <w:t xml:space="preserve"> </w:t>
      </w:r>
      <w:r w:rsidR="001B062E" w:rsidRPr="001B062E">
        <w:rPr>
          <w:rFonts w:ascii="Arial" w:hAnsi="Arial" w:cs="Arial"/>
          <w:sz w:val="24"/>
          <w:szCs w:val="24"/>
          <w:lang w:val="en-US"/>
        </w:rPr>
        <w:t>65</w:t>
      </w:r>
      <w:r w:rsidR="001B062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1B062E">
        <w:rPr>
          <w:rFonts w:ascii="Arial" w:hAnsi="Arial" w:cs="Arial"/>
          <w:sz w:val="24"/>
          <w:szCs w:val="24"/>
          <w:lang w:val="en-US"/>
        </w:rPr>
        <w:t>Suppl</w:t>
      </w:r>
      <w:proofErr w:type="spellEnd"/>
      <w:r w:rsidR="001B062E">
        <w:rPr>
          <w:rFonts w:ascii="Arial" w:hAnsi="Arial" w:cs="Arial"/>
          <w:sz w:val="24"/>
          <w:szCs w:val="24"/>
          <w:lang w:val="en-US"/>
        </w:rPr>
        <w:t xml:space="preserve"> 2):</w:t>
      </w:r>
      <w:r w:rsidR="001B062E" w:rsidRPr="001B062E">
        <w:rPr>
          <w:rFonts w:ascii="Arial" w:hAnsi="Arial" w:cs="Arial"/>
          <w:sz w:val="24"/>
          <w:szCs w:val="24"/>
          <w:lang w:val="en-US"/>
        </w:rPr>
        <w:t>32</w:t>
      </w:r>
      <w:r w:rsidR="001B062E">
        <w:rPr>
          <w:rFonts w:ascii="Arial" w:hAnsi="Arial" w:cs="Arial"/>
          <w:sz w:val="24"/>
          <w:szCs w:val="24"/>
          <w:lang w:val="en-US"/>
        </w:rPr>
        <w:t>-</w:t>
      </w:r>
      <w:r w:rsidR="001B062E" w:rsidRPr="001B062E">
        <w:rPr>
          <w:rFonts w:ascii="Arial" w:hAnsi="Arial" w:cs="Arial"/>
          <w:sz w:val="24"/>
          <w:szCs w:val="24"/>
          <w:lang w:val="en-US"/>
        </w:rPr>
        <w:t>40.</w:t>
      </w:r>
      <w:r w:rsidR="00B410F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/>
          </w:rPr>
          <w:t>[PUB</w:t>
        </w:r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/>
          </w:rPr>
          <w:t>M</w:t>
        </w:r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/>
          </w:rPr>
          <w:t>E</w:t>
        </w:r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/>
          </w:rPr>
          <w:t>D</w:t>
        </w:r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/>
          </w:rPr>
          <w:t>]</w:t>
        </w:r>
      </w:hyperlink>
      <w:r w:rsidR="00B410F5" w:rsidRPr="00CE7E5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E7E57" w:rsidRPr="001B062E" w:rsidRDefault="00CE7E57" w:rsidP="00CE7E57">
      <w:pPr>
        <w:pStyle w:val="Prrafodelista"/>
        <w:spacing w:after="0" w:line="480" w:lineRule="auto"/>
        <w:ind w:left="643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sz w:val="24"/>
          <w:szCs w:val="24"/>
          <w:lang w:val="it-IT"/>
        </w:rPr>
        <w:t xml:space="preserve">Haas AR, Sterman DH, Musani AI.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Malignant Pleural Effusions: Management options with consideration of coding, billing, and a decision approach. </w:t>
      </w:r>
      <w:r w:rsidRPr="00926C71">
        <w:rPr>
          <w:rFonts w:ascii="Arial" w:hAnsi="Arial" w:cs="Arial"/>
          <w:i/>
          <w:iCs/>
          <w:sz w:val="24"/>
          <w:szCs w:val="24"/>
          <w:lang w:val="en-US"/>
        </w:rPr>
        <w:t xml:space="preserve">Chest. </w:t>
      </w:r>
      <w:r w:rsidRPr="00926C71">
        <w:rPr>
          <w:rFonts w:ascii="Arial" w:hAnsi="Arial" w:cs="Arial"/>
          <w:sz w:val="24"/>
          <w:szCs w:val="24"/>
          <w:lang w:val="en-US"/>
        </w:rPr>
        <w:t>2007;</w:t>
      </w:r>
      <w:r w:rsidR="001B062E">
        <w:rPr>
          <w:rFonts w:ascii="Arial" w:hAnsi="Arial" w:cs="Arial"/>
          <w:sz w:val="24"/>
          <w:szCs w:val="24"/>
          <w:lang w:val="en-US"/>
        </w:rPr>
        <w:t xml:space="preserve"> </w:t>
      </w:r>
      <w:r w:rsidRPr="00926C71">
        <w:rPr>
          <w:rFonts w:ascii="Arial" w:hAnsi="Arial" w:cs="Arial"/>
          <w:sz w:val="24"/>
          <w:szCs w:val="24"/>
          <w:lang w:val="en-US"/>
        </w:rPr>
        <w:t>132:</w:t>
      </w:r>
      <w:r w:rsidR="001B062E">
        <w:rPr>
          <w:rFonts w:ascii="Arial" w:hAnsi="Arial" w:cs="Arial"/>
          <w:sz w:val="24"/>
          <w:szCs w:val="24"/>
          <w:lang w:val="en-US"/>
        </w:rPr>
        <w:t>1</w:t>
      </w:r>
      <w:r w:rsidRPr="00926C71">
        <w:rPr>
          <w:rFonts w:ascii="Arial" w:hAnsi="Arial" w:cs="Arial"/>
          <w:sz w:val="24"/>
          <w:szCs w:val="24"/>
          <w:lang w:val="en-US"/>
        </w:rPr>
        <w:t>036-41.</w:t>
      </w:r>
      <w:r w:rsidR="00B410F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iCs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Reddy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Ch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>, Ernst A, Lamb C, Feller-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Kopman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D.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Rapid Pleurodesis for Malignant Pleural Effusions: A Pilot Study. </w:t>
      </w:r>
      <w:r w:rsidRPr="00926C7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Chest. </w:t>
      </w:r>
      <w:r w:rsidR="001B062E">
        <w:rPr>
          <w:rFonts w:ascii="Arial" w:hAnsi="Arial" w:cs="Arial"/>
          <w:bCs/>
          <w:iCs/>
          <w:sz w:val="24"/>
          <w:szCs w:val="24"/>
          <w:lang w:val="en-US"/>
        </w:rPr>
        <w:t>2011; 139:1419-</w:t>
      </w:r>
      <w:r w:rsidRPr="00926C71">
        <w:rPr>
          <w:rFonts w:ascii="Arial" w:hAnsi="Arial" w:cs="Arial"/>
          <w:bCs/>
          <w:iCs/>
          <w:sz w:val="24"/>
          <w:szCs w:val="24"/>
          <w:lang w:val="en-US"/>
        </w:rPr>
        <w:t>23.</w:t>
      </w:r>
      <w:r w:rsidR="00B410F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hyperlink r:id="rId7" w:history="1">
        <w:r w:rsidR="00B410F5" w:rsidRPr="00B410F5">
          <w:rPr>
            <w:rStyle w:val="Hipervnculo"/>
            <w:rFonts w:ascii="Arial" w:hAnsi="Arial" w:cs="Arial"/>
            <w:bCs/>
            <w:iCs/>
            <w:sz w:val="24"/>
            <w:szCs w:val="24"/>
            <w:lang w:val="en-US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iCs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Swiderek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J,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Morcos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S,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Donthireddy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V,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Surapaneni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R, Jackson-Thompson V, Schultz L, et al.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Prospective study to determine the volume of pleural fluid required to diagnose malignancy. </w:t>
      </w:r>
      <w:r w:rsidRPr="00B20CA0">
        <w:rPr>
          <w:rFonts w:ascii="Arial" w:hAnsi="Arial" w:cs="Arial"/>
          <w:bCs/>
          <w:i/>
          <w:iCs/>
          <w:sz w:val="24"/>
          <w:szCs w:val="24"/>
          <w:lang w:val="en-US"/>
        </w:rPr>
        <w:t>Chest.</w:t>
      </w:r>
      <w:r w:rsidR="001B062E">
        <w:rPr>
          <w:rFonts w:ascii="Arial" w:hAnsi="Arial" w:cs="Arial"/>
          <w:bCs/>
          <w:iCs/>
          <w:sz w:val="24"/>
          <w:szCs w:val="24"/>
          <w:lang w:val="en-US"/>
        </w:rPr>
        <w:t xml:space="preserve"> 2010; 137:68-</w:t>
      </w:r>
      <w:r w:rsidRPr="00B20CA0">
        <w:rPr>
          <w:rFonts w:ascii="Arial" w:hAnsi="Arial" w:cs="Arial"/>
          <w:bCs/>
          <w:iCs/>
          <w:sz w:val="24"/>
          <w:szCs w:val="24"/>
          <w:lang w:val="en-US"/>
        </w:rPr>
        <w:t>73.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8" w:history="1">
        <w:r w:rsidR="00B410F5" w:rsidRPr="00B410F5">
          <w:rPr>
            <w:rStyle w:val="Hipervnculo"/>
            <w:rFonts w:ascii="Arial" w:hAnsi="Arial" w:cs="Arial"/>
            <w:bCs/>
            <w:sz w:val="24"/>
            <w:szCs w:val="24"/>
            <w:lang w:val="en-US"/>
          </w:rPr>
          <w:t>[PUBMED]</w:t>
        </w:r>
      </w:hyperlink>
    </w:p>
    <w:p w:rsidR="008F4BA3" w:rsidRPr="00B20CA0" w:rsidRDefault="008F4BA3" w:rsidP="001B062E">
      <w:pPr>
        <w:pStyle w:val="Prrafodelista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sz w:val="24"/>
          <w:szCs w:val="24"/>
        </w:rPr>
        <w:t xml:space="preserve">Villena Garrido V, Ferrer Sancho J, Hernández Blasco L, De Pablo Gafas A, Pérez Rodríguez E, Rodríguez Panadero F, et al. Área de Técnicas y Trasplante. SEPAR. </w:t>
      </w:r>
      <w:r w:rsidRPr="00926C71">
        <w:rPr>
          <w:rFonts w:ascii="Arial" w:hAnsi="Arial" w:cs="Arial"/>
          <w:bCs/>
          <w:sz w:val="24"/>
          <w:szCs w:val="24"/>
        </w:rPr>
        <w:t xml:space="preserve">Diagnóstico y tratamiento del derrame pleural. </w:t>
      </w:r>
      <w:proofErr w:type="spellStart"/>
      <w:r w:rsidRPr="00926C71">
        <w:rPr>
          <w:rFonts w:ascii="Arial" w:hAnsi="Arial" w:cs="Arial"/>
          <w:i/>
          <w:sz w:val="24"/>
          <w:szCs w:val="24"/>
        </w:rPr>
        <w:t>Arch</w:t>
      </w:r>
      <w:proofErr w:type="spellEnd"/>
      <w:r w:rsidRPr="00926C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C71">
        <w:rPr>
          <w:rFonts w:ascii="Arial" w:hAnsi="Arial" w:cs="Arial"/>
          <w:i/>
          <w:sz w:val="24"/>
          <w:szCs w:val="24"/>
        </w:rPr>
        <w:t>Bronconeumol</w:t>
      </w:r>
      <w:proofErr w:type="spellEnd"/>
      <w:r w:rsidRPr="00926C71">
        <w:rPr>
          <w:rFonts w:ascii="Arial" w:hAnsi="Arial" w:cs="Arial"/>
          <w:i/>
          <w:sz w:val="24"/>
          <w:szCs w:val="24"/>
        </w:rPr>
        <w:t>.</w:t>
      </w:r>
      <w:r w:rsidRPr="00926C71">
        <w:rPr>
          <w:rFonts w:ascii="Arial" w:hAnsi="Arial" w:cs="Arial"/>
          <w:sz w:val="24"/>
          <w:szCs w:val="24"/>
        </w:rPr>
        <w:t xml:space="preserve"> 2006; 42:349-72.</w:t>
      </w:r>
      <w:r w:rsidRPr="00926C71">
        <w:rPr>
          <w:rFonts w:ascii="Arial" w:hAnsi="Arial" w:cs="Arial"/>
          <w:sz w:val="24"/>
          <w:szCs w:val="24"/>
          <w:lang w:val="en-US" w:eastAsia="es-AR"/>
        </w:rPr>
        <w:t xml:space="preserve"> </w:t>
      </w:r>
      <w:hyperlink r:id="rId9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sz w:val="24"/>
          <w:szCs w:val="24"/>
          <w:lang w:val="en-US" w:eastAsia="es-AR"/>
        </w:rPr>
      </w:pPr>
    </w:p>
    <w:p w:rsidR="00CE7E57" w:rsidRPr="00CE7E57" w:rsidRDefault="008F4BA3" w:rsidP="00CE7E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sz w:val="24"/>
          <w:szCs w:val="24"/>
          <w:lang w:val="en-US" w:eastAsia="es-AR"/>
        </w:rPr>
        <w:lastRenderedPageBreak/>
        <w:t xml:space="preserve">Light RW. </w:t>
      </w:r>
      <w:r w:rsidRPr="00926C71">
        <w:rPr>
          <w:rFonts w:ascii="Arial" w:hAnsi="Arial" w:cs="Arial"/>
          <w:bCs/>
          <w:kern w:val="36"/>
          <w:sz w:val="24"/>
          <w:szCs w:val="24"/>
          <w:lang w:val="en-US" w:eastAsia="es-AR"/>
        </w:rPr>
        <w:t xml:space="preserve">Counterpoint: Should </w:t>
      </w:r>
      <w:proofErr w:type="spellStart"/>
      <w:r w:rsidRPr="00926C71">
        <w:rPr>
          <w:rFonts w:ascii="Arial" w:hAnsi="Arial" w:cs="Arial"/>
          <w:bCs/>
          <w:kern w:val="36"/>
          <w:sz w:val="24"/>
          <w:szCs w:val="24"/>
          <w:lang w:val="en-US" w:eastAsia="es-AR"/>
        </w:rPr>
        <w:t>thoracoscopic</w:t>
      </w:r>
      <w:proofErr w:type="spellEnd"/>
      <w:r w:rsidRPr="00926C71">
        <w:rPr>
          <w:rFonts w:ascii="Arial" w:hAnsi="Arial" w:cs="Arial"/>
          <w:bCs/>
          <w:kern w:val="36"/>
          <w:sz w:val="24"/>
          <w:szCs w:val="24"/>
          <w:lang w:val="en-US" w:eastAsia="es-AR"/>
        </w:rPr>
        <w:t xml:space="preserve"> talc pleurodesis be the first choice management for malignant pleural effusion? No. </w:t>
      </w:r>
      <w:r w:rsidRPr="00926C71">
        <w:rPr>
          <w:rFonts w:ascii="Arial" w:hAnsi="Arial" w:cs="Arial"/>
          <w:i/>
          <w:iCs/>
          <w:sz w:val="24"/>
          <w:szCs w:val="24"/>
          <w:lang w:val="en-US" w:eastAsia="es-AR"/>
        </w:rPr>
        <w:t xml:space="preserve">Chest </w:t>
      </w:r>
      <w:r w:rsidRPr="00926C71">
        <w:rPr>
          <w:rFonts w:ascii="Arial" w:hAnsi="Arial" w:cs="Arial"/>
          <w:sz w:val="24"/>
          <w:szCs w:val="24"/>
          <w:lang w:val="en-US" w:eastAsia="es-AR"/>
        </w:rPr>
        <w:t>2012</w:t>
      </w:r>
      <w:proofErr w:type="gramStart"/>
      <w:r w:rsidRPr="00926C71">
        <w:rPr>
          <w:rFonts w:ascii="Arial" w:hAnsi="Arial" w:cs="Arial"/>
          <w:sz w:val="24"/>
          <w:szCs w:val="24"/>
          <w:lang w:val="en-US" w:eastAsia="es-AR"/>
        </w:rPr>
        <w:t>;142:17</w:t>
      </w:r>
      <w:proofErr w:type="gramEnd"/>
      <w:r w:rsidRPr="00926C71">
        <w:rPr>
          <w:rFonts w:ascii="Arial" w:hAnsi="Arial" w:cs="Arial"/>
          <w:sz w:val="24"/>
          <w:szCs w:val="24"/>
          <w:lang w:val="en-US" w:eastAsia="es-AR"/>
        </w:rPr>
        <w:t xml:space="preserve">-19. </w:t>
      </w:r>
      <w:hyperlink r:id="rId10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CE7E57" w:rsidRPr="00CE7E57" w:rsidRDefault="00CE7E57" w:rsidP="00CE7E57">
      <w:pPr>
        <w:pStyle w:val="Prrafodelista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E7E57" w:rsidRPr="00CE7E57" w:rsidRDefault="00CE7E57" w:rsidP="00CE7E57">
      <w:pPr>
        <w:pStyle w:val="Prrafodelista"/>
        <w:autoSpaceDE w:val="0"/>
        <w:autoSpaceDN w:val="0"/>
        <w:adjustRightInd w:val="0"/>
        <w:spacing w:after="0" w:line="480" w:lineRule="auto"/>
        <w:ind w:left="643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926C71">
        <w:rPr>
          <w:rFonts w:ascii="Arial" w:hAnsi="Arial" w:cs="Arial"/>
          <w:bCs/>
          <w:sz w:val="24"/>
          <w:szCs w:val="24"/>
        </w:rPr>
        <w:t>Hunt</w:t>
      </w:r>
      <w:proofErr w:type="spellEnd"/>
      <w:r w:rsidRPr="00926C71">
        <w:rPr>
          <w:rFonts w:ascii="Arial" w:hAnsi="Arial" w:cs="Arial"/>
          <w:bCs/>
          <w:sz w:val="24"/>
          <w:szCs w:val="24"/>
        </w:rPr>
        <w:t xml:space="preserve"> BM, </w:t>
      </w:r>
      <w:proofErr w:type="spellStart"/>
      <w:r w:rsidRPr="00926C71">
        <w:rPr>
          <w:rFonts w:ascii="Arial" w:hAnsi="Arial" w:cs="Arial"/>
          <w:bCs/>
          <w:sz w:val="24"/>
          <w:szCs w:val="24"/>
        </w:rPr>
        <w:t>Farivar</w:t>
      </w:r>
      <w:proofErr w:type="spellEnd"/>
      <w:r w:rsidRPr="00926C71">
        <w:rPr>
          <w:rFonts w:ascii="Arial" w:hAnsi="Arial" w:cs="Arial"/>
          <w:bCs/>
          <w:sz w:val="24"/>
          <w:szCs w:val="24"/>
        </w:rPr>
        <w:t xml:space="preserve"> AS, </w:t>
      </w:r>
      <w:proofErr w:type="spellStart"/>
      <w:r w:rsidRPr="00926C71">
        <w:rPr>
          <w:rFonts w:ascii="Arial" w:hAnsi="Arial" w:cs="Arial"/>
          <w:bCs/>
          <w:sz w:val="24"/>
          <w:szCs w:val="24"/>
        </w:rPr>
        <w:t>Vallières</w:t>
      </w:r>
      <w:proofErr w:type="spellEnd"/>
      <w:r w:rsidRPr="00926C71">
        <w:rPr>
          <w:rFonts w:ascii="Arial" w:hAnsi="Arial" w:cs="Arial"/>
          <w:bCs/>
          <w:sz w:val="24"/>
          <w:szCs w:val="24"/>
        </w:rPr>
        <w:t xml:space="preserve"> E, </w:t>
      </w:r>
      <w:proofErr w:type="spellStart"/>
      <w:r w:rsidRPr="00926C71">
        <w:rPr>
          <w:rFonts w:ascii="Arial" w:hAnsi="Arial" w:cs="Arial"/>
          <w:bCs/>
          <w:sz w:val="24"/>
          <w:szCs w:val="24"/>
        </w:rPr>
        <w:t>Louie</w:t>
      </w:r>
      <w:proofErr w:type="spellEnd"/>
      <w:r w:rsidRPr="00926C71">
        <w:rPr>
          <w:rFonts w:ascii="Arial" w:hAnsi="Arial" w:cs="Arial"/>
          <w:bCs/>
          <w:sz w:val="24"/>
          <w:szCs w:val="24"/>
        </w:rPr>
        <w:t xml:space="preserve"> BE, </w:t>
      </w:r>
      <w:proofErr w:type="spellStart"/>
      <w:r w:rsidRPr="00926C71">
        <w:rPr>
          <w:rFonts w:ascii="Arial" w:hAnsi="Arial" w:cs="Arial"/>
          <w:bCs/>
          <w:sz w:val="24"/>
          <w:szCs w:val="24"/>
        </w:rPr>
        <w:t>Aye</w:t>
      </w:r>
      <w:proofErr w:type="spellEnd"/>
      <w:r w:rsidRPr="00926C71">
        <w:rPr>
          <w:rFonts w:ascii="Arial" w:hAnsi="Arial" w:cs="Arial"/>
          <w:bCs/>
          <w:sz w:val="24"/>
          <w:szCs w:val="24"/>
        </w:rPr>
        <w:t xml:space="preserve"> RW, Flores EE, et al.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en-GB"/>
        </w:rPr>
        <w:t>Thoracoscopic</w:t>
      </w:r>
      <w:proofErr w:type="spellEnd"/>
      <w:r w:rsidRPr="00926C71">
        <w:rPr>
          <w:rFonts w:ascii="Arial" w:hAnsi="Arial" w:cs="Arial"/>
          <w:bCs/>
          <w:sz w:val="24"/>
          <w:szCs w:val="24"/>
          <w:lang w:val="en-GB"/>
        </w:rPr>
        <w:t xml:space="preserve"> talc versus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en-GB"/>
        </w:rPr>
        <w:t>tunneled</w:t>
      </w:r>
      <w:proofErr w:type="spellEnd"/>
      <w:r w:rsidRPr="00926C71">
        <w:rPr>
          <w:rFonts w:ascii="Arial" w:hAnsi="Arial" w:cs="Arial"/>
          <w:bCs/>
          <w:sz w:val="24"/>
          <w:szCs w:val="24"/>
          <w:lang w:val="en-GB"/>
        </w:rPr>
        <w:t xml:space="preserve"> pleural catheters for palliation of malignant pleural effusions. </w:t>
      </w:r>
      <w:r w:rsidRPr="00926C71">
        <w:rPr>
          <w:rFonts w:ascii="Arial" w:hAnsi="Arial" w:cs="Arial"/>
          <w:bCs/>
          <w:i/>
          <w:sz w:val="24"/>
          <w:szCs w:val="24"/>
          <w:lang w:val="en-GB"/>
        </w:rPr>
        <w:t xml:space="preserve">Ann </w:t>
      </w:r>
      <w:proofErr w:type="spellStart"/>
      <w:r w:rsidRPr="00926C71">
        <w:rPr>
          <w:rFonts w:ascii="Arial" w:hAnsi="Arial" w:cs="Arial"/>
          <w:bCs/>
          <w:i/>
          <w:sz w:val="24"/>
          <w:szCs w:val="24"/>
          <w:lang w:val="en-GB"/>
        </w:rPr>
        <w:t>Thorac</w:t>
      </w:r>
      <w:proofErr w:type="spellEnd"/>
      <w:r w:rsidRPr="00926C71">
        <w:rPr>
          <w:rFonts w:ascii="Arial" w:hAnsi="Arial" w:cs="Arial"/>
          <w:bCs/>
          <w:i/>
          <w:sz w:val="24"/>
          <w:szCs w:val="24"/>
          <w:lang w:val="en-GB"/>
        </w:rPr>
        <w:t xml:space="preserve"> Surg.</w:t>
      </w:r>
      <w:r w:rsidRPr="00926C71">
        <w:rPr>
          <w:rFonts w:ascii="Arial" w:hAnsi="Arial" w:cs="Arial"/>
          <w:bCs/>
          <w:sz w:val="24"/>
          <w:szCs w:val="24"/>
          <w:lang w:val="en-GB"/>
        </w:rPr>
        <w:t xml:space="preserve"> 2012;</w:t>
      </w:r>
      <w:r w:rsidR="001B062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926C71">
        <w:rPr>
          <w:rFonts w:ascii="Arial" w:hAnsi="Arial" w:cs="Arial"/>
          <w:bCs/>
          <w:sz w:val="24"/>
          <w:szCs w:val="24"/>
          <w:lang w:val="en-GB"/>
        </w:rPr>
        <w:t>94:1053-9.</w:t>
      </w:r>
      <w:r w:rsidRPr="00926C71">
        <w:rPr>
          <w:rFonts w:ascii="Arial" w:hAnsi="Arial" w:cs="Arial"/>
          <w:bCs/>
          <w:kern w:val="36"/>
          <w:sz w:val="24"/>
          <w:szCs w:val="24"/>
          <w:lang w:val="en-GB" w:eastAsia="es-AR"/>
        </w:rPr>
        <w:t xml:space="preserve"> </w:t>
      </w:r>
      <w:hyperlink r:id="rId11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Davies HE, Mishra EK, </w:t>
      </w:r>
      <w:proofErr w:type="spellStart"/>
      <w:r w:rsidRPr="00926C71">
        <w:rPr>
          <w:rFonts w:ascii="Arial" w:hAnsi="Arial" w:cs="Arial"/>
          <w:color w:val="000000"/>
          <w:sz w:val="24"/>
          <w:szCs w:val="24"/>
          <w:lang w:val="en-US"/>
        </w:rPr>
        <w:t>Kahan</w:t>
      </w:r>
      <w:proofErr w:type="spellEnd"/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 BC, </w:t>
      </w:r>
      <w:proofErr w:type="spellStart"/>
      <w:r w:rsidRPr="00926C71">
        <w:rPr>
          <w:rFonts w:ascii="Arial" w:hAnsi="Arial" w:cs="Arial"/>
          <w:color w:val="000000"/>
          <w:sz w:val="24"/>
          <w:szCs w:val="24"/>
          <w:lang w:val="en-US"/>
        </w:rPr>
        <w:t>Wrightson</w:t>
      </w:r>
      <w:proofErr w:type="spellEnd"/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 JM, Stanton AE, </w:t>
      </w:r>
      <w:proofErr w:type="spellStart"/>
      <w:r w:rsidRPr="00926C71">
        <w:rPr>
          <w:rFonts w:ascii="Arial" w:hAnsi="Arial" w:cs="Arial"/>
          <w:color w:val="000000"/>
          <w:sz w:val="24"/>
          <w:szCs w:val="24"/>
          <w:lang w:val="en-US"/>
        </w:rPr>
        <w:t>Guhan</w:t>
      </w:r>
      <w:proofErr w:type="spellEnd"/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 A, et al. Effect of an indwelling pleural catheter vs chest tube and talc pleurodesis for relieving dyspnea in patients with malignant pleural effusion. The TIME2 randomized controlled trial. </w:t>
      </w:r>
      <w:r w:rsidRPr="00926C71">
        <w:rPr>
          <w:rFonts w:ascii="Arial" w:hAnsi="Arial" w:cs="Arial"/>
          <w:i/>
          <w:color w:val="000000"/>
          <w:sz w:val="24"/>
          <w:szCs w:val="24"/>
          <w:lang w:val="en-US"/>
        </w:rPr>
        <w:t>JAMA.</w:t>
      </w:r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 2012; 307:2383-89.</w:t>
      </w:r>
      <w:r w:rsidR="00B410F5" w:rsidRPr="00B410F5">
        <w:rPr>
          <w:rFonts w:ascii="Arial" w:hAnsi="Arial" w:cs="Arial"/>
          <w:sz w:val="24"/>
          <w:szCs w:val="24"/>
          <w:lang w:val="en-US" w:eastAsia="es-AR"/>
        </w:rPr>
        <w:t xml:space="preserve"> </w:t>
      </w:r>
      <w:hyperlink r:id="rId12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Tan C, </w:t>
      </w:r>
      <w:proofErr w:type="spellStart"/>
      <w:r w:rsidRPr="00926C71">
        <w:rPr>
          <w:rFonts w:ascii="Arial" w:hAnsi="Arial" w:cs="Arial"/>
          <w:color w:val="000000"/>
          <w:sz w:val="24"/>
          <w:szCs w:val="24"/>
          <w:lang w:val="en-US"/>
        </w:rPr>
        <w:t>Sedrakyan</w:t>
      </w:r>
      <w:proofErr w:type="spellEnd"/>
      <w:r w:rsidRPr="00926C71">
        <w:rPr>
          <w:rFonts w:ascii="Arial" w:hAnsi="Arial" w:cs="Arial"/>
          <w:color w:val="000000"/>
          <w:sz w:val="24"/>
          <w:szCs w:val="24"/>
          <w:lang w:val="en-US"/>
        </w:rPr>
        <w:t xml:space="preserve"> A, Browne J, Swift S, Treasure T. </w:t>
      </w:r>
      <w:r w:rsidRPr="00926C71">
        <w:rPr>
          <w:rFonts w:ascii="Arial" w:hAnsi="Arial" w:cs="Arial"/>
          <w:sz w:val="24"/>
          <w:szCs w:val="24"/>
          <w:lang w:val="en-US"/>
        </w:rPr>
        <w:t xml:space="preserve">The evidence on the effectiveness of management for malignant pleural effusion: a systematic review. </w:t>
      </w:r>
      <w:proofErr w:type="spellStart"/>
      <w:r w:rsidRPr="00926C71">
        <w:rPr>
          <w:rFonts w:ascii="Arial" w:hAnsi="Arial" w:cs="Arial"/>
          <w:i/>
          <w:sz w:val="24"/>
          <w:szCs w:val="24"/>
        </w:rPr>
        <w:t>Eur</w:t>
      </w:r>
      <w:proofErr w:type="spellEnd"/>
      <w:r w:rsidRPr="00926C71">
        <w:rPr>
          <w:rFonts w:ascii="Arial" w:hAnsi="Arial" w:cs="Arial"/>
          <w:i/>
          <w:sz w:val="24"/>
          <w:szCs w:val="24"/>
        </w:rPr>
        <w:t xml:space="preserve"> J </w:t>
      </w:r>
      <w:proofErr w:type="spellStart"/>
      <w:r w:rsidRPr="00926C71">
        <w:rPr>
          <w:rFonts w:ascii="Arial" w:hAnsi="Arial" w:cs="Arial"/>
          <w:i/>
          <w:sz w:val="24"/>
          <w:szCs w:val="24"/>
        </w:rPr>
        <w:t>Cardiothoracic</w:t>
      </w:r>
      <w:proofErr w:type="spellEnd"/>
      <w:r w:rsidRPr="00926C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C71">
        <w:rPr>
          <w:rFonts w:ascii="Arial" w:hAnsi="Arial" w:cs="Arial"/>
          <w:i/>
          <w:sz w:val="24"/>
          <w:szCs w:val="24"/>
        </w:rPr>
        <w:t>Surg</w:t>
      </w:r>
      <w:proofErr w:type="spellEnd"/>
      <w:r w:rsidRPr="00926C71">
        <w:rPr>
          <w:rFonts w:ascii="Arial" w:hAnsi="Arial" w:cs="Arial"/>
          <w:i/>
          <w:sz w:val="24"/>
          <w:szCs w:val="24"/>
        </w:rPr>
        <w:t>.</w:t>
      </w:r>
      <w:r w:rsidRPr="00926C71">
        <w:rPr>
          <w:rFonts w:ascii="Arial" w:hAnsi="Arial" w:cs="Arial"/>
          <w:sz w:val="24"/>
          <w:szCs w:val="24"/>
        </w:rPr>
        <w:t xml:space="preserve"> 2006; 29:829-38. </w:t>
      </w:r>
      <w:hyperlink r:id="rId13" w:history="1">
        <w:r w:rsidR="00B410F5" w:rsidRPr="00B410F5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sz w:val="24"/>
          <w:szCs w:val="24"/>
          <w:lang w:val="en-US" w:eastAsia="es-AR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bCs/>
          <w:sz w:val="24"/>
          <w:szCs w:val="24"/>
          <w:lang w:val="pt-BR"/>
        </w:rPr>
        <w:t xml:space="preserve">Bernard A, Bernard de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pt-BR"/>
        </w:rPr>
        <w:t>Dompsure</w:t>
      </w:r>
      <w:proofErr w:type="spellEnd"/>
      <w:r w:rsidRPr="00926C71">
        <w:rPr>
          <w:rFonts w:ascii="Arial" w:hAnsi="Arial" w:cs="Arial"/>
          <w:bCs/>
          <w:sz w:val="24"/>
          <w:szCs w:val="24"/>
          <w:lang w:val="pt-BR"/>
        </w:rPr>
        <w:t xml:space="preserve"> R,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pt-BR"/>
        </w:rPr>
        <w:t>Hagry</w:t>
      </w:r>
      <w:proofErr w:type="spellEnd"/>
      <w:r w:rsidRPr="00926C71">
        <w:rPr>
          <w:rFonts w:ascii="Arial" w:hAnsi="Arial" w:cs="Arial"/>
          <w:bCs/>
          <w:sz w:val="24"/>
          <w:szCs w:val="24"/>
          <w:lang w:val="pt-BR"/>
        </w:rPr>
        <w:t xml:space="preserve"> O,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pt-BR"/>
        </w:rPr>
        <w:t>Favre</w:t>
      </w:r>
      <w:proofErr w:type="spellEnd"/>
      <w:r w:rsidRPr="00926C71">
        <w:rPr>
          <w:rFonts w:ascii="Arial" w:hAnsi="Arial" w:cs="Arial"/>
          <w:bCs/>
          <w:sz w:val="24"/>
          <w:szCs w:val="24"/>
          <w:lang w:val="pt-BR"/>
        </w:rPr>
        <w:t xml:space="preserve"> JP.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Early and late mortality after pleurodesis for malignant pleural effusion. </w:t>
      </w:r>
      <w:r w:rsidRPr="00926C71">
        <w:rPr>
          <w:rFonts w:ascii="Arial" w:hAnsi="Arial" w:cs="Arial"/>
          <w:bCs/>
          <w:i/>
          <w:sz w:val="24"/>
          <w:szCs w:val="24"/>
          <w:lang w:val="en-US"/>
        </w:rPr>
        <w:t xml:space="preserve">Ann </w:t>
      </w:r>
      <w:proofErr w:type="spellStart"/>
      <w:r w:rsidRPr="00926C71">
        <w:rPr>
          <w:rFonts w:ascii="Arial" w:hAnsi="Arial" w:cs="Arial"/>
          <w:bCs/>
          <w:i/>
          <w:sz w:val="24"/>
          <w:szCs w:val="24"/>
          <w:lang w:val="en-US"/>
        </w:rPr>
        <w:t>Thorac</w:t>
      </w:r>
      <w:proofErr w:type="spellEnd"/>
      <w:r w:rsidRPr="00926C71">
        <w:rPr>
          <w:rFonts w:ascii="Arial" w:hAnsi="Arial" w:cs="Arial"/>
          <w:bCs/>
          <w:i/>
          <w:sz w:val="24"/>
          <w:szCs w:val="24"/>
          <w:lang w:val="en-US"/>
        </w:rPr>
        <w:t xml:space="preserve"> Surg.</w:t>
      </w:r>
      <w:r w:rsidR="001B062E">
        <w:rPr>
          <w:rFonts w:ascii="Arial" w:hAnsi="Arial" w:cs="Arial"/>
          <w:bCs/>
          <w:sz w:val="24"/>
          <w:szCs w:val="24"/>
          <w:lang w:val="en-US"/>
        </w:rPr>
        <w:t xml:space="preserve"> 2002; 74:213-</w:t>
      </w:r>
      <w:r w:rsidRPr="00926C71">
        <w:rPr>
          <w:rFonts w:ascii="Arial" w:hAnsi="Arial" w:cs="Arial"/>
          <w:bCs/>
          <w:sz w:val="24"/>
          <w:szCs w:val="24"/>
          <w:lang w:val="en-US"/>
        </w:rPr>
        <w:t>7.</w:t>
      </w:r>
      <w:r w:rsidR="00B410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4" w:history="1">
        <w:r w:rsidR="00B410F5" w:rsidRPr="00532B1A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iCs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iCs/>
          <w:sz w:val="24"/>
          <w:szCs w:val="24"/>
          <w:lang w:val="en-US"/>
        </w:rPr>
        <w:lastRenderedPageBreak/>
        <w:t xml:space="preserve">Pilling JE,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Dusmet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ME, Ladas G,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Goldstraw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P. </w:t>
      </w:r>
      <w:r w:rsidRPr="00926C71">
        <w:rPr>
          <w:rFonts w:ascii="Arial" w:hAnsi="Arial" w:cs="Arial"/>
          <w:sz w:val="24"/>
          <w:szCs w:val="24"/>
          <w:lang w:val="en-US"/>
        </w:rPr>
        <w:t xml:space="preserve">Prognostic factors for survival after surgical palliation of malignant pleural effusion. </w:t>
      </w:r>
      <w:r w:rsidRPr="00926C71">
        <w:rPr>
          <w:rFonts w:ascii="Arial" w:hAnsi="Arial" w:cs="Arial"/>
          <w:i/>
          <w:iCs/>
          <w:sz w:val="24"/>
          <w:szCs w:val="24"/>
          <w:lang w:val="en-US"/>
        </w:rPr>
        <w:t xml:space="preserve">J </w:t>
      </w:r>
      <w:proofErr w:type="spellStart"/>
      <w:r w:rsidRPr="00926C71">
        <w:rPr>
          <w:rFonts w:ascii="Arial" w:hAnsi="Arial" w:cs="Arial"/>
          <w:i/>
          <w:iCs/>
          <w:sz w:val="24"/>
          <w:szCs w:val="24"/>
          <w:lang w:val="en-US"/>
        </w:rPr>
        <w:t>Thorac</w:t>
      </w:r>
      <w:proofErr w:type="spellEnd"/>
      <w:r w:rsidRPr="00926C7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26C71">
        <w:rPr>
          <w:rFonts w:ascii="Arial" w:hAnsi="Arial" w:cs="Arial"/>
          <w:i/>
          <w:iCs/>
          <w:sz w:val="24"/>
          <w:szCs w:val="24"/>
          <w:lang w:val="en-US"/>
        </w:rPr>
        <w:t>Oncol</w:t>
      </w:r>
      <w:proofErr w:type="spellEnd"/>
      <w:r w:rsidRPr="00926C71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1B062E">
        <w:rPr>
          <w:rFonts w:ascii="Arial" w:hAnsi="Arial" w:cs="Arial"/>
          <w:sz w:val="24"/>
          <w:szCs w:val="24"/>
          <w:lang w:val="en-US"/>
        </w:rPr>
        <w:t>2010; 5:1544-</w:t>
      </w:r>
      <w:r w:rsidRPr="00926C71">
        <w:rPr>
          <w:rFonts w:ascii="Arial" w:hAnsi="Arial" w:cs="Arial"/>
          <w:sz w:val="24"/>
          <w:szCs w:val="24"/>
          <w:lang w:val="en-US"/>
        </w:rPr>
        <w:t>50.</w:t>
      </w:r>
      <w:r w:rsidR="00B410F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B410F5" w:rsidRPr="00532B1A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926C71">
        <w:rPr>
          <w:rFonts w:ascii="Arial" w:hAnsi="Arial" w:cs="Arial"/>
          <w:bCs/>
          <w:sz w:val="24"/>
          <w:szCs w:val="24"/>
          <w:lang w:val="nl-NL"/>
        </w:rPr>
        <w:t xml:space="preserve">Steger V, Mika U, Toomes H, Walker T, Engel C, Kyriss T, et al.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Who gains most? A 10-year experience with 611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en-US"/>
        </w:rPr>
        <w:t>thoracoscopic</w:t>
      </w:r>
      <w:proofErr w:type="spellEnd"/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 talc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en-US"/>
        </w:rPr>
        <w:t>pleurodeses</w:t>
      </w:r>
      <w:proofErr w:type="spellEnd"/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926C71">
        <w:rPr>
          <w:rFonts w:ascii="Arial" w:hAnsi="Arial" w:cs="Arial"/>
          <w:bCs/>
          <w:i/>
          <w:sz w:val="24"/>
          <w:szCs w:val="24"/>
          <w:lang w:val="en-US"/>
        </w:rPr>
        <w:t xml:space="preserve">Ann </w:t>
      </w:r>
      <w:proofErr w:type="spellStart"/>
      <w:r w:rsidRPr="00926C71">
        <w:rPr>
          <w:rFonts w:ascii="Arial" w:hAnsi="Arial" w:cs="Arial"/>
          <w:bCs/>
          <w:i/>
          <w:sz w:val="24"/>
          <w:szCs w:val="24"/>
          <w:lang w:val="en-US"/>
        </w:rPr>
        <w:t>Thorac</w:t>
      </w:r>
      <w:proofErr w:type="spellEnd"/>
      <w:r w:rsidRPr="00926C71">
        <w:rPr>
          <w:rFonts w:ascii="Arial" w:hAnsi="Arial" w:cs="Arial"/>
          <w:bCs/>
          <w:i/>
          <w:sz w:val="24"/>
          <w:szCs w:val="24"/>
          <w:lang w:val="en-US"/>
        </w:rPr>
        <w:t xml:space="preserve"> Surg.</w:t>
      </w:r>
      <w:r w:rsidR="001B062E">
        <w:rPr>
          <w:rFonts w:ascii="Arial" w:hAnsi="Arial" w:cs="Arial"/>
          <w:bCs/>
          <w:sz w:val="24"/>
          <w:szCs w:val="24"/>
          <w:lang w:val="en-US"/>
        </w:rPr>
        <w:t xml:space="preserve"> 2007; 83:1940-</w:t>
      </w:r>
      <w:r w:rsidRPr="00926C71">
        <w:rPr>
          <w:rFonts w:ascii="Arial" w:hAnsi="Arial" w:cs="Arial"/>
          <w:bCs/>
          <w:sz w:val="24"/>
          <w:szCs w:val="24"/>
          <w:lang w:val="en-US"/>
        </w:rPr>
        <w:t>5.</w:t>
      </w:r>
      <w:r w:rsidR="00B410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6" w:history="1">
        <w:r w:rsidR="00B410F5" w:rsidRPr="00532B1A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iCs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Spiegler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PA,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Hurewitz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AN,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Groth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ML.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Rapid pleurodesis for malignant pleural effusions. </w:t>
      </w:r>
      <w:r w:rsidRPr="00926C71">
        <w:rPr>
          <w:rFonts w:ascii="Arial" w:hAnsi="Arial" w:cs="Arial"/>
          <w:bCs/>
          <w:i/>
          <w:iCs/>
          <w:sz w:val="24"/>
          <w:szCs w:val="24"/>
          <w:lang w:val="en-US"/>
        </w:rPr>
        <w:t>Chest.</w:t>
      </w:r>
      <w:r w:rsidR="001B062E">
        <w:rPr>
          <w:rFonts w:ascii="Arial" w:hAnsi="Arial" w:cs="Arial"/>
          <w:bCs/>
          <w:iCs/>
          <w:sz w:val="24"/>
          <w:szCs w:val="24"/>
          <w:lang w:val="en-US"/>
        </w:rPr>
        <w:t xml:space="preserve"> 2003; 123:1895-</w:t>
      </w:r>
      <w:r w:rsidRPr="00926C71">
        <w:rPr>
          <w:rFonts w:ascii="Arial" w:hAnsi="Arial" w:cs="Arial"/>
          <w:bCs/>
          <w:iCs/>
          <w:sz w:val="24"/>
          <w:szCs w:val="24"/>
          <w:lang w:val="en-US"/>
        </w:rPr>
        <w:t>8.</w:t>
      </w:r>
      <w:r w:rsidR="00B410F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hyperlink r:id="rId17" w:history="1">
        <w:r w:rsidR="00B410F5" w:rsidRPr="00532B1A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</w:p>
    <w:p w:rsidR="008F4BA3" w:rsidRPr="00926C71" w:rsidRDefault="008F4BA3" w:rsidP="001B062E">
      <w:pPr>
        <w:pStyle w:val="Prrafodelista"/>
        <w:spacing w:line="48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F4BA3" w:rsidRPr="00926C71" w:rsidRDefault="008F4BA3" w:rsidP="001B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Dresler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CM,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Olak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J, Herndon II JE, Richards WG, </w:t>
      </w:r>
      <w:proofErr w:type="spellStart"/>
      <w:r w:rsidRPr="00926C71">
        <w:rPr>
          <w:rFonts w:ascii="Arial" w:hAnsi="Arial" w:cs="Arial"/>
          <w:iCs/>
          <w:sz w:val="24"/>
          <w:szCs w:val="24"/>
          <w:lang w:val="en-US"/>
        </w:rPr>
        <w:t>Scalzetti</w:t>
      </w:r>
      <w:proofErr w:type="spellEnd"/>
      <w:r w:rsidRPr="00926C71">
        <w:rPr>
          <w:rFonts w:ascii="Arial" w:hAnsi="Arial" w:cs="Arial"/>
          <w:iCs/>
          <w:sz w:val="24"/>
          <w:szCs w:val="24"/>
          <w:lang w:val="en-US"/>
        </w:rPr>
        <w:t xml:space="preserve"> E, Fleishman SB, et al. </w:t>
      </w:r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Phase III intergroup study of talc </w:t>
      </w:r>
      <w:proofErr w:type="spellStart"/>
      <w:r w:rsidRPr="00926C71">
        <w:rPr>
          <w:rFonts w:ascii="Arial" w:hAnsi="Arial" w:cs="Arial"/>
          <w:bCs/>
          <w:sz w:val="24"/>
          <w:szCs w:val="24"/>
          <w:lang w:val="en-US"/>
        </w:rPr>
        <w:t>poudrage</w:t>
      </w:r>
      <w:proofErr w:type="spellEnd"/>
      <w:r w:rsidRPr="00926C71">
        <w:rPr>
          <w:rFonts w:ascii="Arial" w:hAnsi="Arial" w:cs="Arial"/>
          <w:bCs/>
          <w:sz w:val="24"/>
          <w:szCs w:val="24"/>
          <w:lang w:val="en-US"/>
        </w:rPr>
        <w:t xml:space="preserve"> vs talc slurry sclerosis for malignant pleural effusion. </w:t>
      </w:r>
      <w:r w:rsidRPr="00926C71">
        <w:rPr>
          <w:rFonts w:ascii="Arial" w:hAnsi="Arial" w:cs="Arial"/>
          <w:bCs/>
          <w:i/>
          <w:iCs/>
          <w:sz w:val="24"/>
          <w:szCs w:val="24"/>
          <w:lang w:val="en-US"/>
        </w:rPr>
        <w:t>Chest</w:t>
      </w:r>
      <w:r w:rsidRPr="00926C71">
        <w:rPr>
          <w:rFonts w:ascii="Arial" w:hAnsi="Arial" w:cs="Arial"/>
          <w:bCs/>
          <w:iCs/>
          <w:sz w:val="24"/>
          <w:szCs w:val="24"/>
          <w:lang w:val="en-US"/>
        </w:rPr>
        <w:t xml:space="preserve"> 2005; 127:909-15.</w:t>
      </w:r>
      <w:r w:rsidR="00B410F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hyperlink r:id="rId18" w:history="1">
        <w:r w:rsidR="00B410F5" w:rsidRPr="00532B1A">
          <w:rPr>
            <w:rStyle w:val="Hipervnculo"/>
            <w:rFonts w:ascii="Arial" w:hAnsi="Arial" w:cs="Arial"/>
            <w:sz w:val="24"/>
            <w:szCs w:val="24"/>
            <w:lang w:val="en-US" w:eastAsia="es-AR"/>
          </w:rPr>
          <w:t>[PUBMED]</w:t>
        </w:r>
      </w:hyperlink>
      <w:bookmarkStart w:id="0" w:name="_GoBack"/>
      <w:bookmarkEnd w:id="0"/>
    </w:p>
    <w:p w:rsidR="008F4BA3" w:rsidRPr="00B20CA0" w:rsidRDefault="008F4BA3" w:rsidP="001B062E">
      <w:pPr>
        <w:spacing w:line="480" w:lineRule="auto"/>
        <w:rPr>
          <w:rFonts w:ascii="Arial" w:hAnsi="Arial" w:cs="Arial"/>
          <w:lang w:val="en-US"/>
        </w:rPr>
      </w:pPr>
    </w:p>
    <w:p w:rsidR="008F4BA3" w:rsidRPr="00B20CA0" w:rsidRDefault="008F4BA3" w:rsidP="001B062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C3219" w:rsidRPr="00CE7E57" w:rsidRDefault="00DC3219" w:rsidP="001B062E">
      <w:pPr>
        <w:spacing w:line="480" w:lineRule="auto"/>
        <w:rPr>
          <w:lang w:val="en-US"/>
        </w:rPr>
      </w:pPr>
    </w:p>
    <w:sectPr w:rsidR="00DC3219" w:rsidRPr="00CE7E57" w:rsidSect="00B41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144B"/>
    <w:multiLevelType w:val="hybridMultilevel"/>
    <w:tmpl w:val="8076BFD6"/>
    <w:lvl w:ilvl="0" w:tplc="2C0A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3"/>
    <w:rsid w:val="001B062E"/>
    <w:rsid w:val="00532B1A"/>
    <w:rsid w:val="008F4BA3"/>
    <w:rsid w:val="00B410F5"/>
    <w:rsid w:val="00CE7E57"/>
    <w:rsid w:val="00D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23A5-D15C-4BA4-828A-9AF2FE4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F4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410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741064" TargetMode="External"/><Relationship Id="rId13" Type="http://schemas.openxmlformats.org/officeDocument/2006/relationships/hyperlink" Target="https://www.ncbi.nlm.nih.gov/pubmed/16626967" TargetMode="External"/><Relationship Id="rId18" Type="http://schemas.openxmlformats.org/officeDocument/2006/relationships/hyperlink" Target="https://www.ncbi.nlm.nih.gov/pubmed/?term=Phase+III+intergroup+study+of+talc+poudrage+vs+talc+slurry+sclerosis+for+malignant+pleural+effu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0930006" TargetMode="External"/><Relationship Id="rId12" Type="http://schemas.openxmlformats.org/officeDocument/2006/relationships/hyperlink" Target="https://www.ncbi.nlm.nih.gov/pubmed/?term=Effect+of+an+indwelling+pleural+catheter+vs+chest+tube+and+talc+pleurodesis+for+relieving+dyspnea+in+patients+with+malignant+pleural+effusion.+The+TIME2+randomized+controlled+trial" TargetMode="External"/><Relationship Id="rId17" Type="http://schemas.openxmlformats.org/officeDocument/2006/relationships/hyperlink" Target="https://www.ncbi.nlm.nih.gov/pubmed/20930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Who+gains+most%3F+A+10-year+experience+with+611+thoracoscopic+talc+pleurodes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7873197" TargetMode="External"/><Relationship Id="rId11" Type="http://schemas.openxmlformats.org/officeDocument/2006/relationships/hyperlink" Target="https://www.ncbi.nlm.nih.gov/pubmed/?term=Thoracoscopic+talc+versus+tunneled+pleural+catheters+for+palliation+of+malignant+pleural+effusions" TargetMode="External"/><Relationship Id="rId5" Type="http://schemas.openxmlformats.org/officeDocument/2006/relationships/hyperlink" Target="https://www.ncbi.nlm.nih.gov/pubmed/20696691" TargetMode="External"/><Relationship Id="rId15" Type="http://schemas.openxmlformats.org/officeDocument/2006/relationships/hyperlink" Target="https://www.ncbi.nlm.nih.gov/pubmed/20802350" TargetMode="External"/><Relationship Id="rId10" Type="http://schemas.openxmlformats.org/officeDocument/2006/relationships/hyperlink" Target="https://www.ncbi.nlm.nih.gov/pubmed/?term=Chest+2012%3B142%3A17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Arch+Bronconeumol.+2006%3B+42%3A349-72" TargetMode="External"/><Relationship Id="rId14" Type="http://schemas.openxmlformats.org/officeDocument/2006/relationships/hyperlink" Target="https://www.ncbi.nlm.nih.gov/pubmed/121187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5</cp:revision>
  <dcterms:created xsi:type="dcterms:W3CDTF">2017-03-21T23:50:00Z</dcterms:created>
  <dcterms:modified xsi:type="dcterms:W3CDTF">2017-05-18T22:48:00Z</dcterms:modified>
</cp:coreProperties>
</file>