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2BF" w:rsidRPr="003D5F06" w:rsidRDefault="000323E4" w:rsidP="003370D3">
      <w:pPr>
        <w:pStyle w:val="Ttulo"/>
        <w:rPr>
          <w:sz w:val="40"/>
          <w:szCs w:val="40"/>
        </w:rPr>
      </w:pPr>
      <w:r>
        <w:rPr>
          <w:sz w:val="40"/>
          <w:szCs w:val="40"/>
        </w:rPr>
        <w:t>Utilización de r</w:t>
      </w:r>
      <w:r w:rsidR="00725D1F">
        <w:rPr>
          <w:sz w:val="40"/>
          <w:szCs w:val="40"/>
        </w:rPr>
        <w:t xml:space="preserve">esiduos agroindustriales </w:t>
      </w:r>
      <w:r>
        <w:rPr>
          <w:sz w:val="40"/>
          <w:szCs w:val="40"/>
        </w:rPr>
        <w:t xml:space="preserve">en </w:t>
      </w:r>
      <w:r w:rsidR="00A9025C">
        <w:rPr>
          <w:sz w:val="40"/>
          <w:szCs w:val="40"/>
        </w:rPr>
        <w:t>ligantes puzolánicos</w:t>
      </w:r>
      <w:r w:rsidR="00796BCA">
        <w:rPr>
          <w:sz w:val="40"/>
          <w:szCs w:val="40"/>
        </w:rPr>
        <w:t xml:space="preserve"> para uso vial</w:t>
      </w:r>
      <w:r w:rsidR="00DA6322">
        <w:rPr>
          <w:sz w:val="40"/>
          <w:szCs w:val="40"/>
        </w:rPr>
        <w:t>.</w:t>
      </w:r>
    </w:p>
    <w:p w:rsidR="003370D3" w:rsidRDefault="00761FF9" w:rsidP="002E2F23">
      <w:pPr>
        <w:pStyle w:val="Autores"/>
        <w:rPr>
          <w:vertAlign w:val="superscript"/>
        </w:rPr>
      </w:pPr>
      <w:r>
        <w:t>Enrique Quintana Crespo</w:t>
      </w:r>
      <w:r w:rsidR="00EA281C" w:rsidRPr="003370D3">
        <w:rPr>
          <w:vertAlign w:val="superscript"/>
        </w:rPr>
        <w:t>1</w:t>
      </w:r>
      <w:r w:rsidR="00BA72BF" w:rsidRPr="003370D3">
        <w:t xml:space="preserve">, </w:t>
      </w:r>
      <w:r w:rsidR="00796BCA">
        <w:t>Jerónimo Kreiker</w:t>
      </w:r>
      <w:r w:rsidR="00D125E9">
        <w:rPr>
          <w:vertAlign w:val="superscript"/>
        </w:rPr>
        <w:t>2</w:t>
      </w:r>
      <w:r w:rsidR="00796BCA">
        <w:t xml:space="preserve">, </w:t>
      </w:r>
      <w:r w:rsidR="00135BF3">
        <w:t>Mariana Gatani</w:t>
      </w:r>
      <w:r w:rsidR="00135BF3">
        <w:rPr>
          <w:vertAlign w:val="superscript"/>
        </w:rPr>
        <w:t>2</w:t>
      </w:r>
      <w:r w:rsidR="00135BF3">
        <w:t xml:space="preserve">, </w:t>
      </w:r>
      <w:r w:rsidR="00725D1F">
        <w:t>Lis Sable</w:t>
      </w:r>
      <w:r w:rsidR="00D125E9">
        <w:rPr>
          <w:vertAlign w:val="superscript"/>
        </w:rPr>
        <w:t>3</w:t>
      </w:r>
    </w:p>
    <w:p w:rsidR="003E31D7" w:rsidRDefault="003E31D7" w:rsidP="003E31D7">
      <w:pPr>
        <w:pStyle w:val="Afiliacindeautores"/>
        <w:rPr>
          <w:szCs w:val="20"/>
          <w:lang w:val="es-AR"/>
        </w:rPr>
      </w:pPr>
      <w:r w:rsidRPr="008E507C">
        <w:rPr>
          <w:vertAlign w:val="superscript"/>
          <w:lang w:val="es-AR"/>
        </w:rPr>
        <w:t>1</w:t>
      </w:r>
      <w:r w:rsidRPr="008E507C">
        <w:rPr>
          <w:szCs w:val="20"/>
          <w:lang w:val="es-AR"/>
        </w:rPr>
        <w:t xml:space="preserve">Departamento de Construcciones Civiles, Facultad de Ciencias Exactas, Físicas y Naturales, Universidad Nacional de Córdoba, Córdoba, Argentina. </w:t>
      </w:r>
    </w:p>
    <w:p w:rsidR="003E31D7" w:rsidRDefault="003E31D7" w:rsidP="003E31D7">
      <w:pPr>
        <w:pStyle w:val="Afiliacindeautores"/>
        <w:rPr>
          <w:szCs w:val="20"/>
          <w:lang w:val="es-AR"/>
        </w:rPr>
      </w:pPr>
      <w:r w:rsidRPr="008E507C">
        <w:rPr>
          <w:vertAlign w:val="superscript"/>
          <w:lang w:val="es-AR"/>
        </w:rPr>
        <w:t>1</w:t>
      </w:r>
      <w:r>
        <w:rPr>
          <w:vertAlign w:val="superscript"/>
          <w:lang w:val="es-AR"/>
        </w:rPr>
        <w:t>.4</w:t>
      </w:r>
      <w:r w:rsidRPr="008E507C">
        <w:rPr>
          <w:szCs w:val="20"/>
          <w:lang w:val="es-AR"/>
        </w:rPr>
        <w:t xml:space="preserve">Dirección de Posgrado, Especialización y Maestría en Ingeniería Ambiental. </w:t>
      </w:r>
      <w:r>
        <w:rPr>
          <w:szCs w:val="20"/>
          <w:lang w:val="es-AR"/>
        </w:rPr>
        <w:t xml:space="preserve">Universidad Tecnológica </w:t>
      </w:r>
      <w:proofErr w:type="spellStart"/>
      <w:r>
        <w:rPr>
          <w:szCs w:val="20"/>
          <w:lang w:val="es-AR"/>
        </w:rPr>
        <w:t>Nacional</w:t>
      </w:r>
      <w:proofErr w:type="gramStart"/>
      <w:r>
        <w:rPr>
          <w:szCs w:val="20"/>
          <w:lang w:val="es-AR"/>
        </w:rPr>
        <w:t>,</w:t>
      </w:r>
      <w:r w:rsidRPr="008E507C">
        <w:rPr>
          <w:szCs w:val="20"/>
          <w:lang w:val="es-AR"/>
        </w:rPr>
        <w:t>Facultad</w:t>
      </w:r>
      <w:proofErr w:type="spellEnd"/>
      <w:proofErr w:type="gramEnd"/>
      <w:r w:rsidRPr="008E507C">
        <w:rPr>
          <w:szCs w:val="20"/>
          <w:lang w:val="es-AR"/>
        </w:rPr>
        <w:t xml:space="preserve"> Regional Córdoba. Argentin</w:t>
      </w:r>
      <w:r>
        <w:rPr>
          <w:szCs w:val="20"/>
          <w:lang w:val="es-AR"/>
        </w:rPr>
        <w:t>a</w:t>
      </w:r>
    </w:p>
    <w:p w:rsidR="003E31D7" w:rsidRDefault="003E31D7" w:rsidP="003E31D7">
      <w:pPr>
        <w:pStyle w:val="Afiliacindeautores"/>
        <w:rPr>
          <w:szCs w:val="20"/>
          <w:lang w:val="es-AR"/>
        </w:rPr>
      </w:pPr>
      <w:r>
        <w:rPr>
          <w:vertAlign w:val="superscript"/>
          <w:lang w:val="es-AR"/>
        </w:rPr>
        <w:t>2</w:t>
      </w:r>
      <w:r>
        <w:rPr>
          <w:szCs w:val="20"/>
          <w:lang w:val="es-AR"/>
        </w:rPr>
        <w:t>Centro Experimental de la Vivienda Económica CEVE – CONICET</w:t>
      </w:r>
      <w:r w:rsidRPr="008E507C">
        <w:rPr>
          <w:szCs w:val="20"/>
          <w:lang w:val="es-AR"/>
        </w:rPr>
        <w:t xml:space="preserve">, Córdoba, Argentina. </w:t>
      </w:r>
    </w:p>
    <w:p w:rsidR="00D125E9" w:rsidRDefault="003E31D7" w:rsidP="003E31D7">
      <w:pPr>
        <w:pStyle w:val="Afiliacindeautores"/>
        <w:rPr>
          <w:szCs w:val="20"/>
          <w:lang w:val="es-AR"/>
        </w:rPr>
      </w:pPr>
      <w:r>
        <w:rPr>
          <w:vertAlign w:val="superscript"/>
          <w:lang w:val="es-AR"/>
        </w:rPr>
        <w:t>3</w:t>
      </w:r>
      <w:r>
        <w:rPr>
          <w:szCs w:val="20"/>
          <w:lang w:val="es-AR"/>
        </w:rPr>
        <w:t>CONICET, Córdoba, Argentina</w:t>
      </w:r>
      <w:r w:rsidR="00D125E9" w:rsidRPr="008E507C">
        <w:rPr>
          <w:szCs w:val="20"/>
          <w:lang w:val="es-AR"/>
        </w:rPr>
        <w:t xml:space="preserve">. </w:t>
      </w:r>
    </w:p>
    <w:p w:rsidR="003F74A2" w:rsidRPr="00D125E9" w:rsidRDefault="003F74A2" w:rsidP="00C5441D">
      <w:pPr>
        <w:pStyle w:val="Afiliacindeautores"/>
        <w:rPr>
          <w:i w:val="0"/>
          <w:iCs/>
          <w:sz w:val="20"/>
          <w:lang w:val="es-AR"/>
        </w:rPr>
      </w:pPr>
    </w:p>
    <w:p w:rsidR="00354FDD" w:rsidRPr="000B7572" w:rsidRDefault="00354FDD" w:rsidP="009366F0">
      <w:pPr>
        <w:pStyle w:val="Fechasgestion"/>
        <w:rPr>
          <w:rStyle w:val="Textoennegrita"/>
          <w:bCs w:val="0"/>
        </w:rPr>
      </w:pPr>
      <w:r w:rsidRPr="000B7572">
        <w:rPr>
          <w:rStyle w:val="Textoennegrita"/>
          <w:bCs w:val="0"/>
        </w:rPr>
        <w:t xml:space="preserve">Fecha de recepción del manuscrito: </w:t>
      </w:r>
      <w:proofErr w:type="spellStart"/>
      <w:r w:rsidRPr="000B7572">
        <w:rPr>
          <w:rStyle w:val="Textoennegrita"/>
          <w:bCs w:val="0"/>
        </w:rPr>
        <w:t>dd</w:t>
      </w:r>
      <w:proofErr w:type="spellEnd"/>
      <w:r w:rsidRPr="000B7572">
        <w:rPr>
          <w:rStyle w:val="Textoennegrita"/>
          <w:bCs w:val="0"/>
        </w:rPr>
        <w:t>/mm/</w:t>
      </w:r>
      <w:proofErr w:type="spellStart"/>
      <w:r w:rsidRPr="000B7572">
        <w:rPr>
          <w:rStyle w:val="Textoennegrita"/>
          <w:bCs w:val="0"/>
        </w:rPr>
        <w:t>aaaa</w:t>
      </w:r>
      <w:proofErr w:type="spellEnd"/>
    </w:p>
    <w:p w:rsidR="00AC68C5" w:rsidRPr="000B7572" w:rsidRDefault="00AC68C5" w:rsidP="009366F0">
      <w:pPr>
        <w:pStyle w:val="Fechasgestion"/>
        <w:rPr>
          <w:rStyle w:val="Textoennegrita"/>
          <w:bCs w:val="0"/>
        </w:rPr>
      </w:pPr>
      <w:r w:rsidRPr="000B7572">
        <w:rPr>
          <w:rStyle w:val="Textoennegrita"/>
          <w:bCs w:val="0"/>
        </w:rPr>
        <w:t xml:space="preserve">Fecha de aceptación del manuscrito: </w:t>
      </w:r>
      <w:proofErr w:type="spellStart"/>
      <w:r w:rsidRPr="000B7572">
        <w:rPr>
          <w:rStyle w:val="Textoennegrita"/>
          <w:bCs w:val="0"/>
        </w:rPr>
        <w:t>dd</w:t>
      </w:r>
      <w:proofErr w:type="spellEnd"/>
      <w:r w:rsidRPr="000B7572">
        <w:rPr>
          <w:rStyle w:val="Textoennegrita"/>
          <w:bCs w:val="0"/>
        </w:rPr>
        <w:t>/mm/</w:t>
      </w:r>
      <w:proofErr w:type="spellStart"/>
      <w:r w:rsidRPr="000B7572">
        <w:rPr>
          <w:rStyle w:val="Textoennegrita"/>
          <w:bCs w:val="0"/>
        </w:rPr>
        <w:t>aaaa</w:t>
      </w:r>
      <w:proofErr w:type="spellEnd"/>
    </w:p>
    <w:p w:rsidR="00354FDD" w:rsidRPr="000B7572" w:rsidRDefault="00354FDD" w:rsidP="009366F0">
      <w:pPr>
        <w:pStyle w:val="Fechasgestion"/>
      </w:pPr>
      <w:r w:rsidRPr="000B7572">
        <w:rPr>
          <w:rStyle w:val="Textoennegrita"/>
          <w:bCs w:val="0"/>
        </w:rPr>
        <w:t xml:space="preserve">Fecha de publicación: </w:t>
      </w:r>
      <w:proofErr w:type="spellStart"/>
      <w:r w:rsidRPr="000B7572">
        <w:rPr>
          <w:rStyle w:val="Textoennegrita"/>
          <w:bCs w:val="0"/>
        </w:rPr>
        <w:t>dd</w:t>
      </w:r>
      <w:proofErr w:type="spellEnd"/>
      <w:r w:rsidRPr="000B7572">
        <w:rPr>
          <w:rStyle w:val="Textoennegrita"/>
          <w:bCs w:val="0"/>
        </w:rPr>
        <w:t>/mm/</w:t>
      </w:r>
      <w:proofErr w:type="spellStart"/>
      <w:r w:rsidRPr="000B7572">
        <w:rPr>
          <w:rStyle w:val="Textoennegrita"/>
          <w:bCs w:val="0"/>
        </w:rPr>
        <w:t>aaaa</w:t>
      </w:r>
      <w:proofErr w:type="spellEnd"/>
    </w:p>
    <w:p w:rsidR="002E2F23" w:rsidRPr="00DF32D5" w:rsidRDefault="002E2F23" w:rsidP="00DF32D5">
      <w:pPr>
        <w:pBdr>
          <w:bottom w:val="single" w:sz="12" w:space="1" w:color="auto"/>
        </w:pBdr>
        <w:ind w:firstLine="0"/>
      </w:pPr>
    </w:p>
    <w:p w:rsidR="00290863" w:rsidRPr="002E2F23" w:rsidRDefault="00290863" w:rsidP="00B13A3C">
      <w:pPr>
        <w:rPr>
          <w:lang w:val="es-ES"/>
        </w:rPr>
      </w:pPr>
    </w:p>
    <w:p w:rsidR="000323E4" w:rsidRPr="00EA6287" w:rsidRDefault="000323E4" w:rsidP="000323E4">
      <w:pPr>
        <w:pStyle w:val="Abstract"/>
        <w:ind w:firstLine="0"/>
        <w:rPr>
          <w:b w:val="0"/>
          <w:color w:val="FF0000"/>
        </w:rPr>
      </w:pPr>
      <w:r w:rsidRPr="00AC68C5">
        <w:t>Resumen</w:t>
      </w:r>
      <w:r w:rsidRPr="00431D50">
        <w:rPr>
          <w:b w:val="0"/>
        </w:rPr>
        <w:t>—</w:t>
      </w:r>
      <w:r>
        <w:rPr>
          <w:b w:val="0"/>
        </w:rPr>
        <w:t xml:space="preserve">Los residuos agroindustriales generan un importante volumen de materiales, a los que se le pueden dar diferentes usos en la construcción. La obra vial requiere de suelos seleccionados, arena y agregados pétreos en cantidades muy importantes y las posibilidades de obtención de materiales de origen natural se tornan cada vez más </w:t>
      </w:r>
      <w:proofErr w:type="gramStart"/>
      <w:r>
        <w:rPr>
          <w:b w:val="0"/>
        </w:rPr>
        <w:t>onerosas</w:t>
      </w:r>
      <w:proofErr w:type="gramEnd"/>
      <w:r>
        <w:rPr>
          <w:b w:val="0"/>
        </w:rPr>
        <w:t xml:space="preserve"> y generan controversias ambientales. La sustitución parcial de materiales naturales por residuos, que puedan mejorar o mantener la capacidad estructural de las capas, implica un menor costo de la construcción y disminuye el impacto ambiental. En el presente trabajo se analiza el comportamiento físico–mecánico de un ligante suelo–cal–cenizas de cáscara de maní, para su inclusión en capas de base y </w:t>
      </w:r>
      <w:proofErr w:type="spellStart"/>
      <w:r>
        <w:rPr>
          <w:b w:val="0"/>
        </w:rPr>
        <w:t>subbase</w:t>
      </w:r>
      <w:proofErr w:type="spellEnd"/>
      <w:r>
        <w:rPr>
          <w:b w:val="0"/>
        </w:rPr>
        <w:t>. Las cenizas de cáscaras de maní presentan un carácter puzolánico al igual que el suelo loésico. La estabilización ha sido analizada mediante el incremento de su resistencia a la compresión simple durante 365 días, comparativamente en mezclas de suelo–cal y mezclas de suelo–cenizas–cal en donde se ha sustituido hasta un 15% de suelo por cenizas. El comportamiento de ambas mezclas es satisfactorio a la luz de los ensayos realizados y puede constituir una alternativa de construcción.</w:t>
      </w:r>
    </w:p>
    <w:p w:rsidR="00E736D2" w:rsidRPr="00DF32D5" w:rsidRDefault="00E736D2" w:rsidP="002738BD">
      <w:pPr>
        <w:pStyle w:val="Abstract"/>
      </w:pPr>
    </w:p>
    <w:p w:rsidR="000A489A" w:rsidRPr="002E2F23" w:rsidRDefault="00BA72BF" w:rsidP="00240871">
      <w:pPr>
        <w:pStyle w:val="Abstract"/>
        <w:ind w:firstLine="0"/>
      </w:pPr>
      <w:r w:rsidRPr="009C5B7F">
        <w:t>Palabras clave</w:t>
      </w:r>
      <w:r w:rsidR="009C5CC0">
        <w:t>s:</w:t>
      </w:r>
      <w:r w:rsidR="00240871">
        <w:t xml:space="preserve"> </w:t>
      </w:r>
      <w:r w:rsidR="00240871">
        <w:rPr>
          <w:b w:val="0"/>
        </w:rPr>
        <w:t>suelos</w:t>
      </w:r>
      <w:r w:rsidR="003F59E4">
        <w:rPr>
          <w:b w:val="0"/>
        </w:rPr>
        <w:t>,</w:t>
      </w:r>
      <w:r w:rsidR="00240871">
        <w:rPr>
          <w:b w:val="0"/>
        </w:rPr>
        <w:t xml:space="preserve"> puzolanas</w:t>
      </w:r>
      <w:r w:rsidR="003F59E4">
        <w:rPr>
          <w:b w:val="0"/>
        </w:rPr>
        <w:t>,</w:t>
      </w:r>
      <w:r w:rsidR="00240871">
        <w:rPr>
          <w:b w:val="0"/>
        </w:rPr>
        <w:t xml:space="preserve"> cenizas</w:t>
      </w:r>
      <w:r w:rsidR="003F59E4">
        <w:rPr>
          <w:b w:val="0"/>
        </w:rPr>
        <w:t>,</w:t>
      </w:r>
      <w:r w:rsidR="00240871">
        <w:rPr>
          <w:b w:val="0"/>
        </w:rPr>
        <w:t xml:space="preserve"> residuos</w:t>
      </w:r>
    </w:p>
    <w:p w:rsidR="001E0B9D" w:rsidRPr="002E2F23" w:rsidRDefault="001E0B9D" w:rsidP="00B13A3C">
      <w:pPr>
        <w:rPr>
          <w:lang w:val="es-ES"/>
        </w:rPr>
      </w:pPr>
    </w:p>
    <w:p w:rsidR="009C5CC0" w:rsidRDefault="000A489A" w:rsidP="00DF32D5">
      <w:pPr>
        <w:pStyle w:val="Abstract"/>
        <w:ind w:firstLine="0"/>
        <w:rPr>
          <w:b w:val="0"/>
          <w:lang w:val="en-US"/>
        </w:rPr>
      </w:pPr>
      <w:r w:rsidRPr="00FC2515">
        <w:rPr>
          <w:lang w:val="en-US"/>
        </w:rPr>
        <w:t>Abstract—</w:t>
      </w:r>
      <w:r w:rsidR="00FC2515" w:rsidRPr="00FC2515">
        <w:rPr>
          <w:lang w:val="en-US"/>
        </w:rPr>
        <w:t xml:space="preserve"> </w:t>
      </w:r>
      <w:r w:rsidR="009C5CC0" w:rsidRPr="009C5CC0">
        <w:rPr>
          <w:b w:val="0"/>
          <w:lang w:val="en-US"/>
        </w:rPr>
        <w:t xml:space="preserve">The agro-industrial waste generates a large volume of </w:t>
      </w:r>
      <w:proofErr w:type="gramStart"/>
      <w:r w:rsidR="009C5CC0" w:rsidRPr="009C5CC0">
        <w:rPr>
          <w:b w:val="0"/>
          <w:lang w:val="en-US"/>
        </w:rPr>
        <w:t>material, that</w:t>
      </w:r>
      <w:proofErr w:type="gramEnd"/>
      <w:r w:rsidR="009C5CC0" w:rsidRPr="009C5CC0">
        <w:rPr>
          <w:b w:val="0"/>
          <w:lang w:val="en-US"/>
        </w:rPr>
        <w:t xml:space="preserve"> could be used in construction. The road </w:t>
      </w:r>
      <w:proofErr w:type="gramStart"/>
      <w:r w:rsidR="009C5CC0" w:rsidRPr="009C5CC0">
        <w:rPr>
          <w:b w:val="0"/>
          <w:lang w:val="en-US"/>
        </w:rPr>
        <w:t>work require</w:t>
      </w:r>
      <w:proofErr w:type="gramEnd"/>
      <w:r w:rsidR="009C5CC0" w:rsidRPr="009C5CC0">
        <w:rPr>
          <w:b w:val="0"/>
          <w:lang w:val="en-US"/>
        </w:rPr>
        <w:t xml:space="preserve"> of selected soil, sand and stone aggregates in very large quantities. The possibility of obtaining natural materials become more and more onerous and could generate environmental disputes. The partial substitution of natural waste materials that can improve or maintain the structural capacity of the </w:t>
      </w:r>
      <w:proofErr w:type="gramStart"/>
      <w:r w:rsidR="009C5CC0" w:rsidRPr="009C5CC0">
        <w:rPr>
          <w:b w:val="0"/>
          <w:lang w:val="en-US"/>
        </w:rPr>
        <w:t>layers,</w:t>
      </w:r>
      <w:proofErr w:type="gramEnd"/>
      <w:r w:rsidR="009C5CC0" w:rsidRPr="009C5CC0">
        <w:rPr>
          <w:b w:val="0"/>
          <w:lang w:val="en-US"/>
        </w:rPr>
        <w:t xml:space="preserve"> is a contribution to reduce construction costs and the environmental impact. In this paper the physical-mechanical behavior of a binder soil-lime-ash peanut husks, which can be used for inclusion in layers of base and </w:t>
      </w:r>
      <w:proofErr w:type="spellStart"/>
      <w:r w:rsidR="009C5CC0" w:rsidRPr="009C5CC0">
        <w:rPr>
          <w:b w:val="0"/>
          <w:lang w:val="en-US"/>
        </w:rPr>
        <w:t>subbase</w:t>
      </w:r>
      <w:proofErr w:type="spellEnd"/>
      <w:r w:rsidR="009C5CC0" w:rsidRPr="009C5CC0">
        <w:rPr>
          <w:b w:val="0"/>
          <w:lang w:val="en-US"/>
        </w:rPr>
        <w:t xml:space="preserve"> are </w:t>
      </w:r>
      <w:proofErr w:type="spellStart"/>
      <w:r w:rsidR="009C5CC0" w:rsidRPr="009C5CC0">
        <w:rPr>
          <w:b w:val="0"/>
          <w:lang w:val="en-US"/>
        </w:rPr>
        <w:t>analysed</w:t>
      </w:r>
      <w:proofErr w:type="spellEnd"/>
      <w:r w:rsidR="009C5CC0" w:rsidRPr="009C5CC0">
        <w:rPr>
          <w:b w:val="0"/>
          <w:lang w:val="en-US"/>
        </w:rPr>
        <w:t xml:space="preserve">. The ashes of peanut husks have a </w:t>
      </w:r>
      <w:proofErr w:type="spellStart"/>
      <w:r w:rsidR="009C5CC0" w:rsidRPr="009C5CC0">
        <w:rPr>
          <w:b w:val="0"/>
          <w:lang w:val="en-US"/>
        </w:rPr>
        <w:t>pozzolanic</w:t>
      </w:r>
      <w:proofErr w:type="spellEnd"/>
      <w:r w:rsidR="009C5CC0" w:rsidRPr="009C5CC0">
        <w:rPr>
          <w:b w:val="0"/>
          <w:lang w:val="en-US"/>
        </w:rPr>
        <w:t xml:space="preserve"> character similar to the </w:t>
      </w:r>
      <w:proofErr w:type="spellStart"/>
      <w:r w:rsidR="009C5CC0" w:rsidRPr="009C5CC0">
        <w:rPr>
          <w:b w:val="0"/>
          <w:lang w:val="en-US"/>
        </w:rPr>
        <w:t>loessic</w:t>
      </w:r>
      <w:proofErr w:type="spellEnd"/>
      <w:r w:rsidR="009C5CC0" w:rsidRPr="009C5CC0">
        <w:rPr>
          <w:b w:val="0"/>
          <w:lang w:val="en-US"/>
        </w:rPr>
        <w:t xml:space="preserve"> soils. The stabilization has been analyzed through the increment of resistance to compression during 365 days. Soil-lime mixtures and soil-ash-lime mixtures, with 15% of soil replaced by ashes, were comparatively studied. The behavior of both mixtures has been satisfactory and may be an alternative for construction according to the present and future needs.</w:t>
      </w:r>
    </w:p>
    <w:p w:rsidR="009C5CC0" w:rsidRDefault="009C5CC0" w:rsidP="00DF32D5">
      <w:pPr>
        <w:pStyle w:val="Abstract"/>
        <w:ind w:firstLine="0"/>
        <w:rPr>
          <w:b w:val="0"/>
          <w:lang w:val="en-US"/>
        </w:rPr>
      </w:pPr>
    </w:p>
    <w:p w:rsidR="000A489A" w:rsidRPr="00240871" w:rsidRDefault="000A489A" w:rsidP="00DF32D5">
      <w:pPr>
        <w:pStyle w:val="Abstract"/>
        <w:ind w:firstLine="0"/>
        <w:rPr>
          <w:b w:val="0"/>
          <w:lang w:val="en-GB"/>
        </w:rPr>
      </w:pPr>
      <w:r w:rsidRPr="009C5CC0">
        <w:rPr>
          <w:lang w:val="en-GB"/>
        </w:rPr>
        <w:t>Keywords</w:t>
      </w:r>
      <w:r w:rsidR="003F59E4">
        <w:rPr>
          <w:b w:val="0"/>
          <w:lang w:val="en-GB"/>
        </w:rPr>
        <w:t xml:space="preserve">: </w:t>
      </w:r>
      <w:r w:rsidR="00240871">
        <w:rPr>
          <w:b w:val="0"/>
          <w:lang w:val="en-GB"/>
        </w:rPr>
        <w:t>soils</w:t>
      </w:r>
      <w:r w:rsidR="003F59E4">
        <w:rPr>
          <w:b w:val="0"/>
          <w:lang w:val="en-GB"/>
        </w:rPr>
        <w:t xml:space="preserve">, </w:t>
      </w:r>
      <w:proofErr w:type="spellStart"/>
      <w:r w:rsidR="00240871">
        <w:rPr>
          <w:b w:val="0"/>
          <w:lang w:val="en-GB"/>
        </w:rPr>
        <w:t>puzzolane</w:t>
      </w:r>
      <w:proofErr w:type="spellEnd"/>
      <w:r w:rsidR="003F59E4">
        <w:rPr>
          <w:b w:val="0"/>
          <w:lang w:val="en-GB"/>
        </w:rPr>
        <w:t>,</w:t>
      </w:r>
      <w:r w:rsidR="00240871">
        <w:rPr>
          <w:b w:val="0"/>
          <w:lang w:val="en-GB"/>
        </w:rPr>
        <w:t xml:space="preserve"> ash</w:t>
      </w:r>
      <w:r w:rsidR="003F59E4">
        <w:rPr>
          <w:b w:val="0"/>
          <w:lang w:val="en-GB"/>
        </w:rPr>
        <w:t xml:space="preserve">, </w:t>
      </w:r>
      <w:r w:rsidR="00240871">
        <w:rPr>
          <w:b w:val="0"/>
          <w:lang w:val="en-GB"/>
        </w:rPr>
        <w:t>waste</w:t>
      </w:r>
    </w:p>
    <w:p w:rsidR="002E2F23" w:rsidRPr="00020F2B" w:rsidRDefault="002E2F23" w:rsidP="00020F2B">
      <w:pPr>
        <w:pBdr>
          <w:top w:val="single" w:sz="12" w:space="1" w:color="auto"/>
        </w:pBdr>
        <w:ind w:firstLine="0"/>
        <w:rPr>
          <w:lang w:val="en-GB"/>
        </w:rPr>
      </w:pPr>
    </w:p>
    <w:p w:rsidR="00290863" w:rsidRPr="00020F2B" w:rsidRDefault="00290863" w:rsidP="001E1D9C">
      <w:pPr>
        <w:ind w:firstLine="0"/>
        <w:rPr>
          <w:lang w:val="en-GB"/>
        </w:rPr>
      </w:pPr>
    </w:p>
    <w:p w:rsidR="00290863" w:rsidRPr="00020F2B" w:rsidRDefault="00290863" w:rsidP="00B13A3C">
      <w:pPr>
        <w:rPr>
          <w:lang w:val="en-GB"/>
        </w:rPr>
        <w:sectPr w:rsidR="00290863" w:rsidRPr="00020F2B" w:rsidSect="00B24CF0">
          <w:headerReference w:type="even" r:id="rId8"/>
          <w:headerReference w:type="default" r:id="rId9"/>
          <w:footerReference w:type="even" r:id="rId10"/>
          <w:footerReference w:type="default" r:id="rId11"/>
          <w:type w:val="continuous"/>
          <w:pgSz w:w="11907" w:h="16840" w:code="9"/>
          <w:pgMar w:top="1134" w:right="851" w:bottom="851" w:left="1134" w:header="567" w:footer="0" w:gutter="0"/>
          <w:cols w:space="284"/>
        </w:sectPr>
      </w:pPr>
    </w:p>
    <w:p w:rsidR="00BA72BF" w:rsidRPr="00050154" w:rsidRDefault="00BA72BF" w:rsidP="00FE0E47">
      <w:pPr>
        <w:pStyle w:val="Ttulo1"/>
        <w:rPr>
          <w:lang w:val="en-US"/>
        </w:rPr>
      </w:pPr>
      <w:proofErr w:type="spellStart"/>
      <w:r w:rsidRPr="00050154">
        <w:rPr>
          <w:lang w:val="en-US"/>
        </w:rPr>
        <w:lastRenderedPageBreak/>
        <w:t>Introducción</w:t>
      </w:r>
      <w:proofErr w:type="spellEnd"/>
      <w:r w:rsidR="001E0B9D" w:rsidRPr="001E0B9D">
        <w:rPr>
          <w:rStyle w:val="Refdenotaalpie"/>
        </w:rPr>
        <w:footnoteReference w:customMarkFollows="1" w:id="1"/>
        <w:sym w:font="Symbol" w:char="F020"/>
      </w:r>
    </w:p>
    <w:p w:rsidR="007242FC" w:rsidRDefault="00931DC1" w:rsidP="003F59E4">
      <w:pPr>
        <w:rPr>
          <w:lang w:val="es-ES"/>
        </w:rPr>
      </w:pPr>
      <w:r>
        <w:rPr>
          <w:lang w:val="es-ES"/>
        </w:rPr>
        <w:t>La provincia de Córdoba presenta una geografía definida por cordones montañosos en el sector occidental, dentro de la unidad geológica denominada Sierras</w:t>
      </w:r>
      <w:r w:rsidR="0097191E">
        <w:rPr>
          <w:lang w:val="es-ES"/>
        </w:rPr>
        <w:t xml:space="preserve"> Pampeanas, y una planicie</w:t>
      </w:r>
      <w:r>
        <w:rPr>
          <w:lang w:val="es-ES"/>
        </w:rPr>
        <w:t xml:space="preserve"> oriental</w:t>
      </w:r>
      <w:r w:rsidR="0097191E">
        <w:rPr>
          <w:lang w:val="es-ES"/>
        </w:rPr>
        <w:t>: la Llanura Pampeana</w:t>
      </w:r>
      <w:r>
        <w:rPr>
          <w:lang w:val="es-ES"/>
        </w:rPr>
        <w:t xml:space="preserve">. </w:t>
      </w:r>
    </w:p>
    <w:p w:rsidR="003F59E4" w:rsidRDefault="00931DC1" w:rsidP="003F59E4">
      <w:pPr>
        <w:rPr>
          <w:lang w:val="es-ES"/>
        </w:rPr>
      </w:pPr>
      <w:r>
        <w:rPr>
          <w:lang w:val="es-ES"/>
        </w:rPr>
        <w:t xml:space="preserve">En la zona de montaña se encuentran ubicadas las principales canteras de agregados pétreos, que se utilizan para la conformación de bases y </w:t>
      </w:r>
      <w:proofErr w:type="spellStart"/>
      <w:r>
        <w:rPr>
          <w:lang w:val="es-ES"/>
        </w:rPr>
        <w:t>subbases</w:t>
      </w:r>
      <w:proofErr w:type="spellEnd"/>
      <w:r>
        <w:rPr>
          <w:lang w:val="es-ES"/>
        </w:rPr>
        <w:t xml:space="preserve"> en los ca</w:t>
      </w:r>
      <w:r w:rsidR="007242FC">
        <w:rPr>
          <w:lang w:val="es-ES"/>
        </w:rPr>
        <w:t>minos del territorio provincial</w:t>
      </w:r>
      <w:r>
        <w:rPr>
          <w:lang w:val="es-ES"/>
        </w:rPr>
        <w:t xml:space="preserve"> y en las provincias vecinas de Santa </w:t>
      </w:r>
      <w:r w:rsidR="007242FC">
        <w:rPr>
          <w:lang w:val="es-ES"/>
        </w:rPr>
        <w:t>Fe</w:t>
      </w:r>
      <w:r>
        <w:rPr>
          <w:lang w:val="es-ES"/>
        </w:rPr>
        <w:t xml:space="preserve"> y Buenos Aires. </w:t>
      </w:r>
      <w:r w:rsidR="007242FC">
        <w:rPr>
          <w:lang w:val="es-ES"/>
        </w:rPr>
        <w:t xml:space="preserve"> A medida que nos alejamos de la zona de origen de estos materiales, l</w:t>
      </w:r>
      <w:r>
        <w:rPr>
          <w:lang w:val="es-ES"/>
        </w:rPr>
        <w:t xml:space="preserve">os fletes </w:t>
      </w:r>
      <w:r w:rsidR="007242FC">
        <w:rPr>
          <w:lang w:val="es-ES"/>
        </w:rPr>
        <w:t>pasan a ser una</w:t>
      </w:r>
      <w:r>
        <w:rPr>
          <w:lang w:val="es-ES"/>
        </w:rPr>
        <w:t xml:space="preserve"> </w:t>
      </w:r>
      <w:r>
        <w:rPr>
          <w:lang w:val="es-ES"/>
        </w:rPr>
        <w:lastRenderedPageBreak/>
        <w:t xml:space="preserve">componente muy importante de los precios finales de las obras. </w:t>
      </w:r>
    </w:p>
    <w:p w:rsidR="007242FC" w:rsidRDefault="007242FC" w:rsidP="003F59E4">
      <w:pPr>
        <w:rPr>
          <w:lang w:val="es-ES"/>
        </w:rPr>
      </w:pPr>
      <w:r>
        <w:rPr>
          <w:lang w:val="es-ES"/>
        </w:rPr>
        <w:t xml:space="preserve">Cuando la estabilización con cal pasa a ser competitiva con respecto a los estabilizados granulares, es utilizada para la conformación de </w:t>
      </w:r>
      <w:proofErr w:type="spellStart"/>
      <w:r>
        <w:rPr>
          <w:lang w:val="es-ES"/>
        </w:rPr>
        <w:t>subbases</w:t>
      </w:r>
      <w:proofErr w:type="spellEnd"/>
      <w:r>
        <w:rPr>
          <w:lang w:val="es-ES"/>
        </w:rPr>
        <w:t xml:space="preserve"> de suelo–cal (que reemplazan a las </w:t>
      </w:r>
      <w:proofErr w:type="spellStart"/>
      <w:r>
        <w:rPr>
          <w:lang w:val="es-ES"/>
        </w:rPr>
        <w:t>subbases</w:t>
      </w:r>
      <w:proofErr w:type="spellEnd"/>
      <w:r>
        <w:rPr>
          <w:lang w:val="es-ES"/>
        </w:rPr>
        <w:t xml:space="preserve"> granulares (80% arena + 20% de suelo, en promedio). En estos casos la necesidad de suelos seleccionados en grandes volúmenes suele ser una complicación, ya que los mismos suelen ser destinados a uso agropecuario y su excavación trae aparejado un impacto ambiental </w:t>
      </w:r>
      <w:r w:rsidR="003406BE">
        <w:rPr>
          <w:lang w:val="es-ES"/>
        </w:rPr>
        <w:t xml:space="preserve">y una pérdida económica </w:t>
      </w:r>
      <w:r w:rsidR="006F5E72">
        <w:rPr>
          <w:lang w:val="es-ES"/>
        </w:rPr>
        <w:t xml:space="preserve">importante </w:t>
      </w:r>
      <w:r w:rsidR="003406BE">
        <w:rPr>
          <w:lang w:val="es-ES"/>
        </w:rPr>
        <w:t>para el propietario</w:t>
      </w:r>
      <w:r>
        <w:rPr>
          <w:lang w:val="es-ES"/>
        </w:rPr>
        <w:t xml:space="preserve">. </w:t>
      </w:r>
    </w:p>
    <w:p w:rsidR="00CE7957" w:rsidRDefault="00FA459B" w:rsidP="003F59E4">
      <w:pPr>
        <w:rPr>
          <w:lang w:val="es-ES"/>
        </w:rPr>
      </w:pPr>
      <w:r>
        <w:rPr>
          <w:lang w:val="es-ES"/>
        </w:rPr>
        <w:t xml:space="preserve">Los residuos agroindustriales que </w:t>
      </w:r>
      <w:r w:rsidR="00F16F04">
        <w:rPr>
          <w:lang w:val="es-ES"/>
        </w:rPr>
        <w:t xml:space="preserve">se </w:t>
      </w:r>
      <w:r w:rsidR="003D5A8C">
        <w:rPr>
          <w:lang w:val="es-ES"/>
        </w:rPr>
        <w:t>genera</w:t>
      </w:r>
      <w:r w:rsidR="00F16F04">
        <w:rPr>
          <w:lang w:val="es-ES"/>
        </w:rPr>
        <w:t>n por</w:t>
      </w:r>
      <w:r w:rsidR="003D5A8C">
        <w:rPr>
          <w:lang w:val="es-ES"/>
        </w:rPr>
        <w:t xml:space="preserve"> la producción de </w:t>
      </w:r>
      <w:r>
        <w:rPr>
          <w:lang w:val="es-ES"/>
        </w:rPr>
        <w:t>man</w:t>
      </w:r>
      <w:r w:rsidR="003D5A8C">
        <w:rPr>
          <w:lang w:val="es-ES"/>
        </w:rPr>
        <w:t xml:space="preserve">í </w:t>
      </w:r>
      <w:r w:rsidR="000323E4">
        <w:rPr>
          <w:lang w:val="es-ES"/>
        </w:rPr>
        <w:t>en la provincia de Córdoba</w:t>
      </w:r>
      <w:r>
        <w:rPr>
          <w:lang w:val="es-ES"/>
        </w:rPr>
        <w:t xml:space="preserve"> (Cosecha 2014 – 2015: 1,27 mill</w:t>
      </w:r>
      <w:r w:rsidR="000323E4">
        <w:rPr>
          <w:lang w:val="es-ES"/>
        </w:rPr>
        <w:t xml:space="preserve">ón de tn., según </w:t>
      </w:r>
      <w:r w:rsidR="003D5A8C">
        <w:rPr>
          <w:lang w:val="es-ES"/>
        </w:rPr>
        <w:t xml:space="preserve">Informe de la Bolsa de Cereales, </w:t>
      </w:r>
      <w:r w:rsidR="0040519B">
        <w:rPr>
          <w:lang w:val="es-ES"/>
        </w:rPr>
        <w:t xml:space="preserve">en </w:t>
      </w:r>
      <w:r w:rsidR="00F16F04">
        <w:rPr>
          <w:lang w:val="es-ES"/>
        </w:rPr>
        <w:t xml:space="preserve">La Voz, </w:t>
      </w:r>
      <w:r w:rsidR="003D5A8C">
        <w:rPr>
          <w:lang w:val="es-ES"/>
        </w:rPr>
        <w:t>2015</w:t>
      </w:r>
      <w:r>
        <w:rPr>
          <w:lang w:val="es-ES"/>
        </w:rPr>
        <w:t>)</w:t>
      </w:r>
      <w:r w:rsidR="003D5A8C">
        <w:rPr>
          <w:lang w:val="es-ES"/>
        </w:rPr>
        <w:t xml:space="preserve">, pueden </w:t>
      </w:r>
      <w:r w:rsidR="00F16F04">
        <w:rPr>
          <w:lang w:val="es-ES"/>
        </w:rPr>
        <w:t>ser utilizados como</w:t>
      </w:r>
      <w:r w:rsidR="003D5A8C">
        <w:rPr>
          <w:lang w:val="es-ES"/>
        </w:rPr>
        <w:t xml:space="preserve"> materia prima para la obra vial. </w:t>
      </w:r>
      <w:r w:rsidR="00CE7957">
        <w:rPr>
          <w:lang w:val="es-ES"/>
        </w:rPr>
        <w:t xml:space="preserve">La cáscara </w:t>
      </w:r>
      <w:r w:rsidR="00F16F04">
        <w:rPr>
          <w:lang w:val="es-ES"/>
        </w:rPr>
        <w:t xml:space="preserve">de maní </w:t>
      </w:r>
      <w:r w:rsidR="00CE7957">
        <w:rPr>
          <w:lang w:val="es-ES"/>
        </w:rPr>
        <w:t>queda como un desecho del proceso productivo</w:t>
      </w:r>
      <w:r w:rsidR="00F16F04">
        <w:rPr>
          <w:lang w:val="es-ES"/>
        </w:rPr>
        <w:t xml:space="preserve"> y u</w:t>
      </w:r>
      <w:r w:rsidR="00CE7957">
        <w:rPr>
          <w:lang w:val="es-ES"/>
        </w:rPr>
        <w:t>na parte de</w:t>
      </w:r>
      <w:r w:rsidR="00F16F04">
        <w:rPr>
          <w:lang w:val="es-ES"/>
        </w:rPr>
        <w:t xml:space="preserve"> ese</w:t>
      </w:r>
      <w:r w:rsidR="003E31D7">
        <w:rPr>
          <w:lang w:val="es-ES"/>
        </w:rPr>
        <w:t xml:space="preserve"> </w:t>
      </w:r>
      <w:r w:rsidR="003E31D7">
        <w:rPr>
          <w:lang w:val="es-ES"/>
        </w:rPr>
        <w:lastRenderedPageBreak/>
        <w:t>residuo ha sido</w:t>
      </w:r>
      <w:r w:rsidR="00CE7957">
        <w:rPr>
          <w:lang w:val="es-ES"/>
        </w:rPr>
        <w:t xml:space="preserve"> utilizado para obtener</w:t>
      </w:r>
      <w:r w:rsidR="00F82147">
        <w:rPr>
          <w:lang w:val="es-ES"/>
        </w:rPr>
        <w:t xml:space="preserve"> </w:t>
      </w:r>
      <w:r w:rsidR="00CE7957">
        <w:rPr>
          <w:lang w:val="es-ES"/>
        </w:rPr>
        <w:t>carbón</w:t>
      </w:r>
      <w:r w:rsidR="00F16F04">
        <w:rPr>
          <w:lang w:val="es-ES"/>
        </w:rPr>
        <w:t xml:space="preserve"> activado (Ravera et al., 2005),</w:t>
      </w:r>
      <w:r w:rsidR="00CE7957">
        <w:rPr>
          <w:lang w:val="es-ES"/>
        </w:rPr>
        <w:t xml:space="preserve"> </w:t>
      </w:r>
      <w:r w:rsidR="00F16F04">
        <w:rPr>
          <w:lang w:val="es-ES"/>
        </w:rPr>
        <w:t xml:space="preserve">también </w:t>
      </w:r>
      <w:r w:rsidR="00CE7957">
        <w:rPr>
          <w:lang w:val="es-ES"/>
        </w:rPr>
        <w:t xml:space="preserve">para la elaboración de paneles ligados con resina </w:t>
      </w:r>
      <w:r w:rsidR="003E31D7">
        <w:rPr>
          <w:lang w:val="es-ES"/>
        </w:rPr>
        <w:t>polimér</w:t>
      </w:r>
      <w:r w:rsidR="00CE7957">
        <w:rPr>
          <w:lang w:val="es-ES"/>
        </w:rPr>
        <w:t>ica (Gatani, et al.,</w:t>
      </w:r>
      <w:r w:rsidR="00D11424">
        <w:rPr>
          <w:lang w:val="es-ES"/>
        </w:rPr>
        <w:t xml:space="preserve"> </w:t>
      </w:r>
      <w:r w:rsidR="00F16F04">
        <w:rPr>
          <w:lang w:val="es-ES"/>
        </w:rPr>
        <w:t>2010);</w:t>
      </w:r>
      <w:r w:rsidR="00CE7957">
        <w:rPr>
          <w:lang w:val="es-ES"/>
        </w:rPr>
        <w:t xml:space="preserve"> para alimento de ganado tipo Feed Lots y </w:t>
      </w:r>
      <w:r w:rsidR="00F16F04">
        <w:rPr>
          <w:lang w:val="es-ES"/>
        </w:rPr>
        <w:t>cama</w:t>
      </w:r>
      <w:r w:rsidR="00D11424">
        <w:rPr>
          <w:lang w:val="es-ES"/>
        </w:rPr>
        <w:t>da de aves.</w:t>
      </w:r>
      <w:r w:rsidR="00F16F04">
        <w:rPr>
          <w:lang w:val="es-ES"/>
        </w:rPr>
        <w:t xml:space="preserve"> </w:t>
      </w:r>
      <w:r w:rsidR="00D11424">
        <w:rPr>
          <w:lang w:val="es-ES"/>
        </w:rPr>
        <w:t xml:space="preserve">En los últimos años se ha difundido y </w:t>
      </w:r>
      <w:r w:rsidR="00F16F04">
        <w:rPr>
          <w:lang w:val="es-ES"/>
        </w:rPr>
        <w:t>alcanzado un gran consumo su utilización</w:t>
      </w:r>
      <w:r w:rsidR="00D11424">
        <w:rPr>
          <w:lang w:val="es-ES"/>
        </w:rPr>
        <w:t xml:space="preserve"> como combustible de calderas industriales. De este último uso queda como desecho  la ceniza (2 al 5% en peso de las cascaras utilizadas como combustible. Solo en el caso de la Aceitera General </w:t>
      </w:r>
      <w:r w:rsidR="003E31D7">
        <w:rPr>
          <w:lang w:val="es-ES"/>
        </w:rPr>
        <w:t>Dehez</w:t>
      </w:r>
      <w:r w:rsidR="00E57A0C">
        <w:rPr>
          <w:lang w:val="es-ES"/>
        </w:rPr>
        <w:t>a</w:t>
      </w:r>
      <w:r w:rsidR="00D11424">
        <w:rPr>
          <w:lang w:val="es-ES"/>
        </w:rPr>
        <w:t xml:space="preserve">, que posee una caldera cascarera para abastecer de vapor de agua y parte de la demanda eléctrica de la planta, se utilizan 450 a 500 tn por día de cáscara, que produce de 10 a 25 </w:t>
      </w:r>
      <w:r w:rsidR="003613FA">
        <w:rPr>
          <w:lang w:val="es-ES"/>
        </w:rPr>
        <w:t>tn</w:t>
      </w:r>
      <w:r w:rsidR="00D11424">
        <w:rPr>
          <w:lang w:val="es-ES"/>
        </w:rPr>
        <w:t xml:space="preserve"> por día de cenizas, que se destinan a relleno sanitario. (Kreiker et al., 2012).</w:t>
      </w:r>
    </w:p>
    <w:p w:rsidR="00AC3150" w:rsidRDefault="00AC3150" w:rsidP="003F59E4">
      <w:pPr>
        <w:rPr>
          <w:lang w:val="es-ES"/>
        </w:rPr>
      </w:pPr>
      <w:r>
        <w:rPr>
          <w:lang w:val="es-ES"/>
        </w:rPr>
        <w:t xml:space="preserve">Los ligantes puzolánicos </w:t>
      </w:r>
      <w:r w:rsidR="00630430">
        <w:rPr>
          <w:lang w:val="es-ES"/>
        </w:rPr>
        <w:t>vienen siendo</w:t>
      </w:r>
      <w:r>
        <w:rPr>
          <w:lang w:val="es-ES"/>
        </w:rPr>
        <w:t xml:space="preserve"> utilizados desde </w:t>
      </w:r>
      <w:r w:rsidR="00630430">
        <w:rPr>
          <w:lang w:val="es-ES"/>
        </w:rPr>
        <w:t xml:space="preserve">tiempos inmemoriales. </w:t>
      </w:r>
      <w:r w:rsidR="00CD4F9C">
        <w:rPr>
          <w:lang w:val="es-ES"/>
        </w:rPr>
        <w:t>L</w:t>
      </w:r>
      <w:r w:rsidR="00CD4F9C" w:rsidRPr="00CD4F9C">
        <w:rPr>
          <w:lang w:val="es-ES"/>
        </w:rPr>
        <w:t>as co</w:t>
      </w:r>
      <w:r w:rsidR="00CD4F9C">
        <w:rPr>
          <w:lang w:val="es-ES"/>
        </w:rPr>
        <w:t xml:space="preserve">nstrucciones de los romanos, </w:t>
      </w:r>
      <w:r w:rsidR="00CD4F9C" w:rsidRPr="00CD4F9C">
        <w:rPr>
          <w:lang w:val="es-ES"/>
        </w:rPr>
        <w:t xml:space="preserve"> en el </w:t>
      </w:r>
      <w:r w:rsidR="00CD4F9C">
        <w:rPr>
          <w:lang w:val="es-ES"/>
        </w:rPr>
        <w:t xml:space="preserve">año </w:t>
      </w:r>
      <w:r w:rsidR="00CD4F9C" w:rsidRPr="00CD4F9C">
        <w:rPr>
          <w:lang w:val="es-ES"/>
        </w:rPr>
        <w:t xml:space="preserve">300 A.C </w:t>
      </w:r>
      <w:r w:rsidR="00CD4F9C">
        <w:rPr>
          <w:lang w:val="es-ES"/>
        </w:rPr>
        <w:t>utilizaban</w:t>
      </w:r>
      <w:r w:rsidR="00CD4F9C" w:rsidRPr="00CD4F9C">
        <w:rPr>
          <w:lang w:val="es-ES"/>
        </w:rPr>
        <w:t xml:space="preserve"> morteros en base de cal y cenizas volcánicas consolidadas. Estas cenizas las obtenían de las proximidades del sitio de Pozzuoli o Puzzoli, y las llamaban “pozzuolana”, de allí es donde deriva el nombre actual de puzolanas. </w:t>
      </w:r>
      <w:r w:rsidR="008D28F0">
        <w:rPr>
          <w:lang w:val="es-ES"/>
        </w:rPr>
        <w:t xml:space="preserve">En nuestro país, la construcción del viejo dique San Roque, se llevó a cabo con cales hidráulicas realizadas con “toscas”, </w:t>
      </w:r>
      <w:r w:rsidR="00015E85">
        <w:rPr>
          <w:lang w:val="es-ES"/>
        </w:rPr>
        <w:t>formadas por</w:t>
      </w:r>
      <w:r w:rsidR="008D28F0">
        <w:rPr>
          <w:lang w:val="es-ES"/>
        </w:rPr>
        <w:t xml:space="preserve"> sedimentos loésicos cementados con cenizas volcánicas y sales cálcicas. </w:t>
      </w:r>
      <w:r w:rsidR="00630430">
        <w:rPr>
          <w:lang w:val="es-ES"/>
        </w:rPr>
        <w:t xml:space="preserve">En épocas modernas </w:t>
      </w:r>
      <w:r w:rsidR="00015E85">
        <w:rPr>
          <w:lang w:val="es-ES"/>
        </w:rPr>
        <w:t xml:space="preserve">los ligantes puzolánicos </w:t>
      </w:r>
      <w:r w:rsidR="00630430">
        <w:rPr>
          <w:lang w:val="es-ES"/>
        </w:rPr>
        <w:t>se ha</w:t>
      </w:r>
      <w:r w:rsidR="00015E85">
        <w:rPr>
          <w:lang w:val="es-ES"/>
        </w:rPr>
        <w:t>n</w:t>
      </w:r>
      <w:r w:rsidR="00630430">
        <w:rPr>
          <w:lang w:val="es-ES"/>
        </w:rPr>
        <w:t xml:space="preserve"> utilizado </w:t>
      </w:r>
      <w:r>
        <w:rPr>
          <w:lang w:val="es-ES"/>
        </w:rPr>
        <w:t>en reemplazo del cemento portland, en aquellas obras de ingeniería que no precisan de elevadas resistencias estructurales, ni controles de calidad estrictos.</w:t>
      </w:r>
      <w:r w:rsidR="00630430">
        <w:rPr>
          <w:lang w:val="es-ES"/>
        </w:rPr>
        <w:t xml:space="preserve"> En la actividad vial </w:t>
      </w:r>
      <w:r w:rsidR="00326C3B">
        <w:rPr>
          <w:lang w:val="es-ES"/>
        </w:rPr>
        <w:t xml:space="preserve">estos materiales </w:t>
      </w:r>
      <w:r w:rsidR="00630430">
        <w:rPr>
          <w:lang w:val="es-ES"/>
        </w:rPr>
        <w:t xml:space="preserve">son muy adecuados para la ejecución de capas </w:t>
      </w:r>
      <w:r w:rsidR="00326C3B">
        <w:rPr>
          <w:lang w:val="es-ES"/>
        </w:rPr>
        <w:t>estabilizadas</w:t>
      </w:r>
      <w:r w:rsidR="00630430">
        <w:rPr>
          <w:lang w:val="es-ES"/>
        </w:rPr>
        <w:t>. Existen básicamente dos tipos de capas</w:t>
      </w:r>
      <w:r w:rsidR="00E67DE1">
        <w:rPr>
          <w:lang w:val="es-ES"/>
        </w:rPr>
        <w:t xml:space="preserve"> (Quintana, 2001)</w:t>
      </w:r>
      <w:r w:rsidR="00630430">
        <w:rPr>
          <w:lang w:val="es-ES"/>
        </w:rPr>
        <w:t>:</w:t>
      </w:r>
      <w:r w:rsidR="00E67DE1">
        <w:rPr>
          <w:lang w:val="es-ES"/>
        </w:rPr>
        <w:t xml:space="preserve"> las denominadas SPC (</w:t>
      </w:r>
      <w:r w:rsidR="00630430">
        <w:rPr>
          <w:lang w:val="es-ES"/>
        </w:rPr>
        <w:t>suelo</w:t>
      </w:r>
      <w:r w:rsidR="00E67DE1">
        <w:rPr>
          <w:lang w:val="es-ES"/>
        </w:rPr>
        <w:t xml:space="preserve">– puzolana– cal) y las GPC (grava–puzolana – cal). Las primeras son mezclas finas de suelos puzolánicos </w:t>
      </w:r>
      <w:r w:rsidR="00E47DE9">
        <w:rPr>
          <w:lang w:val="es-ES"/>
        </w:rPr>
        <w:t>(</w:t>
      </w:r>
      <w:r w:rsidR="00E67DE1">
        <w:rPr>
          <w:lang w:val="es-ES"/>
        </w:rPr>
        <w:t xml:space="preserve">suelos </w:t>
      </w:r>
      <w:r w:rsidR="00E47DE9">
        <w:rPr>
          <w:lang w:val="es-ES"/>
        </w:rPr>
        <w:t xml:space="preserve">loésicos </w:t>
      </w:r>
      <w:r w:rsidR="00E67DE1">
        <w:rPr>
          <w:lang w:val="es-ES"/>
        </w:rPr>
        <w:t xml:space="preserve">con </w:t>
      </w:r>
      <w:r w:rsidR="00326C3B">
        <w:rPr>
          <w:lang w:val="es-ES"/>
        </w:rPr>
        <w:t>cenizas volcánicas</w:t>
      </w:r>
      <w:r w:rsidR="00E47DE9">
        <w:rPr>
          <w:lang w:val="es-ES"/>
        </w:rPr>
        <w:t xml:space="preserve"> naturalmente incorporadas)</w:t>
      </w:r>
      <w:r w:rsidR="00E67DE1">
        <w:rPr>
          <w:lang w:val="es-ES"/>
        </w:rPr>
        <w:t xml:space="preserve"> estabilizados con cal</w:t>
      </w:r>
      <w:r w:rsidR="00326C3B">
        <w:rPr>
          <w:lang w:val="es-ES"/>
        </w:rPr>
        <w:t>;</w:t>
      </w:r>
      <w:r w:rsidR="00E67DE1">
        <w:rPr>
          <w:lang w:val="es-ES"/>
        </w:rPr>
        <w:t xml:space="preserve"> y las segundas son estabilizados granulares (grava, arena) de granulometrías continuas</w:t>
      </w:r>
      <w:r w:rsidR="00326C3B">
        <w:rPr>
          <w:lang w:val="es-ES"/>
        </w:rPr>
        <w:t xml:space="preserve">, </w:t>
      </w:r>
      <w:r w:rsidR="00E67DE1">
        <w:rPr>
          <w:lang w:val="es-ES"/>
        </w:rPr>
        <w:t xml:space="preserve">que utilizan el ligante puzolana– cal como cementante de la estructura. </w:t>
      </w:r>
    </w:p>
    <w:p w:rsidR="00821296" w:rsidRDefault="00821296" w:rsidP="00821296">
      <w:pPr>
        <w:rPr>
          <w:lang w:val="es-ES"/>
        </w:rPr>
      </w:pPr>
      <w:r>
        <w:rPr>
          <w:lang w:val="es-ES"/>
        </w:rPr>
        <w:t xml:space="preserve">El seguimiento de la reacción puzolánica a través de ensayos físico–mecánicos, como el de </w:t>
      </w:r>
      <w:r w:rsidR="003E31D7">
        <w:rPr>
          <w:lang w:val="es-ES"/>
        </w:rPr>
        <w:t>Resistencia a la Compresión Simple (</w:t>
      </w:r>
      <w:r>
        <w:rPr>
          <w:lang w:val="es-ES"/>
        </w:rPr>
        <w:t>RCS</w:t>
      </w:r>
      <w:r w:rsidR="003E31D7">
        <w:rPr>
          <w:lang w:val="es-ES"/>
        </w:rPr>
        <w:t>)</w:t>
      </w:r>
      <w:r>
        <w:rPr>
          <w:lang w:val="es-ES"/>
        </w:rPr>
        <w:t>, permite la comparación de resultados con otras mezclas y muestra la existencia de un mismo proceso de cementación: un período inicial, donde la resistencia crece de forma lineal con la edad y un segundo período, que comienza entre los 85 y 120 días, donde e</w:t>
      </w:r>
      <w:r w:rsidR="00FA4228">
        <w:rPr>
          <w:lang w:val="es-ES"/>
        </w:rPr>
        <w:t>l crecimiento se hace muy lento</w:t>
      </w:r>
      <w:r>
        <w:rPr>
          <w:lang w:val="es-ES"/>
        </w:rPr>
        <w:t>. El segundo período se activa a partir de los 6 meses de edad para los materiales más reactivos y es difícil reconocer el desarrollo de la segunda fase para los menos reactivos.</w:t>
      </w:r>
    </w:p>
    <w:p w:rsidR="006A4520" w:rsidRDefault="00821296" w:rsidP="00821296">
      <w:pPr>
        <w:rPr>
          <w:lang w:val="es-ES"/>
        </w:rPr>
      </w:pPr>
      <w:proofErr w:type="spellStart"/>
      <w:r>
        <w:rPr>
          <w:lang w:val="es-ES"/>
        </w:rPr>
        <w:t>Fournier</w:t>
      </w:r>
      <w:proofErr w:type="spellEnd"/>
      <w:r>
        <w:rPr>
          <w:lang w:val="es-ES"/>
        </w:rPr>
        <w:t xml:space="preserve"> y </w:t>
      </w:r>
      <w:proofErr w:type="spellStart"/>
      <w:r>
        <w:rPr>
          <w:lang w:val="es-ES"/>
        </w:rPr>
        <w:t>Geoffray</w:t>
      </w:r>
      <w:proofErr w:type="spellEnd"/>
      <w:r>
        <w:rPr>
          <w:lang w:val="es-ES"/>
        </w:rPr>
        <w:t xml:space="preserve"> (1978) establecieron los primeros trabajos relacionados con el uso de ligantes puzolánicos. Para una mezcla</w:t>
      </w:r>
      <w:r w:rsidR="00E63E53">
        <w:rPr>
          <w:lang w:val="es-ES"/>
        </w:rPr>
        <w:t xml:space="preserve"> de 85</w:t>
      </w:r>
      <w:r>
        <w:rPr>
          <w:lang w:val="es-ES"/>
        </w:rPr>
        <w:t xml:space="preserve">% de finos de puzolana de </w:t>
      </w:r>
      <w:proofErr w:type="spellStart"/>
      <w:r>
        <w:rPr>
          <w:lang w:val="es-ES"/>
        </w:rPr>
        <w:t>Volvic</w:t>
      </w:r>
      <w:proofErr w:type="spellEnd"/>
      <w:r>
        <w:rPr>
          <w:lang w:val="es-ES"/>
        </w:rPr>
        <w:t xml:space="preserve"> (pasante tamiz 80 µ</w:t>
      </w:r>
      <w:r w:rsidR="00E63E53">
        <w:rPr>
          <w:lang w:val="es-ES"/>
        </w:rPr>
        <w:t>) y 15</w:t>
      </w:r>
      <w:r>
        <w:rPr>
          <w:lang w:val="es-ES"/>
        </w:rPr>
        <w:t>% de cal (</w:t>
      </w:r>
      <w:r w:rsidR="00C17597">
        <w:rPr>
          <w:lang w:val="es-ES"/>
        </w:rPr>
        <w:t xml:space="preserve">con </w:t>
      </w:r>
      <w:r>
        <w:rPr>
          <w:lang w:val="es-ES"/>
        </w:rPr>
        <w:t xml:space="preserve">60% </w:t>
      </w:r>
      <w:proofErr w:type="spellStart"/>
      <w:r w:rsidR="00B24CF0">
        <w:rPr>
          <w:lang w:val="es-ES"/>
        </w:rPr>
        <w:t>OCa</w:t>
      </w:r>
      <w:proofErr w:type="spellEnd"/>
      <w:r w:rsidR="00B24CF0">
        <w:rPr>
          <w:lang w:val="es-ES"/>
        </w:rPr>
        <w:t xml:space="preserve">), se lograron valores de RCS que fueron desde los 2000 </w:t>
      </w:r>
      <w:proofErr w:type="spellStart"/>
      <w:r w:rsidR="00B24CF0">
        <w:rPr>
          <w:lang w:val="es-ES"/>
        </w:rPr>
        <w:t>kPa</w:t>
      </w:r>
      <w:proofErr w:type="spellEnd"/>
      <w:r w:rsidR="00B24CF0">
        <w:rPr>
          <w:lang w:val="es-ES"/>
        </w:rPr>
        <w:t xml:space="preserve"> a los 7 </w:t>
      </w:r>
      <w:r w:rsidR="00E63E53">
        <w:rPr>
          <w:lang w:val="es-ES"/>
        </w:rPr>
        <w:t>días</w:t>
      </w:r>
      <w:r w:rsidR="00B24CF0">
        <w:rPr>
          <w:lang w:val="es-ES"/>
        </w:rPr>
        <w:t xml:space="preserve">, hasta 23000 </w:t>
      </w:r>
      <w:proofErr w:type="spellStart"/>
      <w:r w:rsidR="00B24CF0">
        <w:rPr>
          <w:lang w:val="es-ES"/>
        </w:rPr>
        <w:t>kPa</w:t>
      </w:r>
      <w:proofErr w:type="spellEnd"/>
      <w:r w:rsidR="00B24CF0">
        <w:rPr>
          <w:lang w:val="es-ES"/>
        </w:rPr>
        <w:t xml:space="preserve"> a los 365 días</w:t>
      </w:r>
      <w:r w:rsidR="009A5683">
        <w:rPr>
          <w:lang w:val="es-ES"/>
        </w:rPr>
        <w:t xml:space="preserve"> (Serie 1)</w:t>
      </w:r>
      <w:r w:rsidR="00B24CF0">
        <w:rPr>
          <w:lang w:val="es-ES"/>
        </w:rPr>
        <w:t xml:space="preserve">. </w:t>
      </w:r>
      <w:r w:rsidR="00E63E53" w:rsidRPr="00E63E53">
        <w:rPr>
          <w:lang w:val="es-ES"/>
        </w:rPr>
        <w:t>En el período inicial</w:t>
      </w:r>
      <w:r w:rsidR="00E63E53">
        <w:rPr>
          <w:lang w:val="es-ES"/>
        </w:rPr>
        <w:t xml:space="preserve">, hasta los 85 días aproximadamente, el crecimiento de la resistencia sigue una función lineal, cuya ecuación es: </w:t>
      </w:r>
    </w:p>
    <w:p w:rsidR="00017807" w:rsidRDefault="00017807" w:rsidP="00AD5C40">
      <w:pPr>
        <w:jc w:val="center"/>
        <w:rPr>
          <w:lang w:val="es-ES"/>
        </w:rPr>
      </w:pPr>
      <m:oMath>
        <m:r>
          <m:rPr>
            <m:sty m:val="p"/>
          </m:rPr>
          <w:rPr>
            <w:rFonts w:ascii="Cambria Math" w:hAnsi="Cambria Math"/>
            <w:lang w:val="es-ES"/>
          </w:rPr>
          <m:t xml:space="preserve">RCS (kPa)= 85,73 t (días) + 1295,70 </m:t>
        </m:r>
      </m:oMath>
      <w:r>
        <w:rPr>
          <w:lang w:val="es-ES"/>
        </w:rPr>
        <w:tab/>
      </w:r>
      <w:r>
        <w:rPr>
          <w:lang w:val="es-ES"/>
        </w:rPr>
        <w:tab/>
      </w:r>
      <w:r>
        <w:rPr>
          <w:lang w:val="es-ES"/>
        </w:rPr>
        <w:tab/>
      </w:r>
      <w:r>
        <w:rPr>
          <w:lang w:val="es-ES"/>
        </w:rPr>
        <w:tab/>
      </w:r>
      <w:r w:rsidR="00AD5C40">
        <w:rPr>
          <w:lang w:val="es-ES"/>
        </w:rPr>
        <w:t xml:space="preserve">     </w:t>
      </w:r>
      <w:r>
        <w:rPr>
          <w:lang w:val="es-ES"/>
        </w:rPr>
        <w:t>(1)</w:t>
      </w:r>
    </w:p>
    <w:p w:rsidR="00AD5C40" w:rsidRDefault="006A4520" w:rsidP="00AD5C40">
      <w:pPr>
        <w:rPr>
          <w:lang w:val="es-ES"/>
        </w:rPr>
      </w:pPr>
      <w:r>
        <w:rPr>
          <w:lang w:val="es-ES"/>
        </w:rPr>
        <w:t>El período posterior presenta una menor pendiente expresada por la ecuación:</w:t>
      </w:r>
    </w:p>
    <w:p w:rsidR="00AD5C40" w:rsidRDefault="00AD5C40" w:rsidP="00AD5C40">
      <w:pPr>
        <w:jc w:val="center"/>
        <w:rPr>
          <w:lang w:val="es-ES"/>
        </w:rPr>
      </w:pPr>
      <w:r>
        <w:rPr>
          <w:lang w:val="es-ES"/>
        </w:rPr>
        <w:t>RCS (</w:t>
      </w:r>
      <w:proofErr w:type="spellStart"/>
      <w:r>
        <w:rPr>
          <w:lang w:val="es-ES"/>
        </w:rPr>
        <w:t>kPa</w:t>
      </w:r>
      <w:proofErr w:type="spellEnd"/>
      <w:r>
        <w:rPr>
          <w:lang w:val="es-ES"/>
        </w:rPr>
        <w:t xml:space="preserve">) = 49,77 t (días) + 5132,70    </w:t>
      </w:r>
      <w:r>
        <w:rPr>
          <w:lang w:val="es-ES"/>
        </w:rPr>
        <w:tab/>
        <w:t xml:space="preserve">    </w:t>
      </w:r>
      <w:r>
        <w:rPr>
          <w:lang w:val="es-ES"/>
        </w:rPr>
        <w:tab/>
      </w:r>
      <w:r>
        <w:rPr>
          <w:lang w:val="es-ES"/>
        </w:rPr>
        <w:tab/>
      </w:r>
      <w:r>
        <w:rPr>
          <w:lang w:val="es-ES"/>
        </w:rPr>
        <w:tab/>
        <w:t xml:space="preserve">     </w:t>
      </w:r>
      <w:r>
        <w:rPr>
          <w:lang w:val="es-ES"/>
        </w:rPr>
        <w:tab/>
        <w:t>(2)</w:t>
      </w:r>
    </w:p>
    <w:p w:rsidR="00017807" w:rsidRDefault="00AD5C40" w:rsidP="00821296">
      <w:pPr>
        <w:rPr>
          <w:lang w:val="es-ES"/>
        </w:rPr>
      </w:pPr>
      <w:r>
        <w:rPr>
          <w:lang w:val="es-ES"/>
        </w:rPr>
        <w:lastRenderedPageBreak/>
        <w:t>Las curvas correspondientes pueden observarse en las Figuras 1 y 2.</w:t>
      </w:r>
    </w:p>
    <w:p w:rsidR="00821296" w:rsidRDefault="00E121ED" w:rsidP="00E63E53">
      <w:pPr>
        <w:ind w:left="-284" w:firstLine="284"/>
        <w:jc w:val="center"/>
        <w:rPr>
          <w:lang w:val="es-ES"/>
        </w:rPr>
      </w:pPr>
      <w:r>
        <w:rPr>
          <w:noProof/>
          <w:lang w:eastAsia="es-AR"/>
        </w:rPr>
        <w:drawing>
          <wp:inline distT="0" distB="0" distL="0" distR="0">
            <wp:extent cx="3054985" cy="1787525"/>
            <wp:effectExtent l="19050" t="19050" r="12065" b="22225"/>
            <wp:docPr id="21"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2" cstate="print">
                      <a:grayscl/>
                    </a:blip>
                    <a:srcRect/>
                    <a:stretch>
                      <a:fillRect/>
                    </a:stretch>
                  </pic:blipFill>
                  <pic:spPr bwMode="auto">
                    <a:xfrm>
                      <a:off x="0" y="0"/>
                      <a:ext cx="3054985" cy="1787525"/>
                    </a:xfrm>
                    <a:prstGeom prst="rect">
                      <a:avLst/>
                    </a:prstGeom>
                    <a:noFill/>
                    <a:ln w="6350" cmpd="sng">
                      <a:solidFill>
                        <a:srgbClr val="000000"/>
                      </a:solidFill>
                      <a:miter lim="800000"/>
                      <a:headEnd/>
                      <a:tailEnd/>
                    </a:ln>
                    <a:effectLst/>
                  </pic:spPr>
                </pic:pic>
              </a:graphicData>
            </a:graphic>
          </wp:inline>
        </w:drawing>
      </w:r>
    </w:p>
    <w:p w:rsidR="00E63E53" w:rsidRDefault="00E63E53" w:rsidP="00E63E53">
      <w:pPr>
        <w:pBdr>
          <w:bottom w:val="single" w:sz="4" w:space="1" w:color="auto"/>
        </w:pBdr>
        <w:ind w:firstLine="0"/>
        <w:jc w:val="center"/>
        <w:rPr>
          <w:sz w:val="16"/>
          <w:szCs w:val="16"/>
          <w:lang w:val="es-ES"/>
        </w:rPr>
      </w:pPr>
      <w:r w:rsidRPr="00E54F9C">
        <w:rPr>
          <w:sz w:val="16"/>
          <w:szCs w:val="16"/>
          <w:lang w:val="es-ES"/>
        </w:rPr>
        <w:t xml:space="preserve">Figura 1. </w:t>
      </w:r>
      <w:r w:rsidR="0040519B">
        <w:rPr>
          <w:sz w:val="16"/>
          <w:szCs w:val="16"/>
          <w:lang w:val="es-ES"/>
        </w:rPr>
        <w:t xml:space="preserve"> Período Inicial de c</w:t>
      </w:r>
      <w:r>
        <w:rPr>
          <w:sz w:val="16"/>
          <w:szCs w:val="16"/>
          <w:lang w:val="es-ES"/>
        </w:rPr>
        <w:t xml:space="preserve">recimiento de la RCS con la edad. </w:t>
      </w:r>
    </w:p>
    <w:p w:rsidR="006A4520" w:rsidRPr="006A4520" w:rsidRDefault="00E121ED" w:rsidP="00E67DE1">
      <w:pPr>
        <w:pStyle w:val="Ttulo1"/>
        <w:rPr>
          <w:noProof/>
          <w:lang w:val="es-AR" w:eastAsia="es-AR"/>
        </w:rPr>
      </w:pPr>
      <w:r>
        <w:rPr>
          <w:noProof/>
          <w:lang w:val="es-AR" w:eastAsia="es-AR"/>
        </w:rPr>
        <w:drawing>
          <wp:inline distT="0" distB="0" distL="0" distR="0">
            <wp:extent cx="3054985" cy="1787525"/>
            <wp:effectExtent l="19050" t="19050" r="12065" b="22225"/>
            <wp:docPr id="2"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13" cstate="print">
                      <a:grayscl/>
                    </a:blip>
                    <a:srcRect/>
                    <a:stretch>
                      <a:fillRect/>
                    </a:stretch>
                  </pic:blipFill>
                  <pic:spPr bwMode="auto">
                    <a:xfrm>
                      <a:off x="0" y="0"/>
                      <a:ext cx="3054985" cy="1787525"/>
                    </a:xfrm>
                    <a:prstGeom prst="rect">
                      <a:avLst/>
                    </a:prstGeom>
                    <a:noFill/>
                    <a:ln w="6350" cmpd="sng">
                      <a:solidFill>
                        <a:srgbClr val="000000"/>
                      </a:solidFill>
                      <a:miter lim="800000"/>
                      <a:headEnd/>
                      <a:tailEnd/>
                    </a:ln>
                    <a:effectLst/>
                  </pic:spPr>
                </pic:pic>
              </a:graphicData>
            </a:graphic>
          </wp:inline>
        </w:drawing>
      </w:r>
    </w:p>
    <w:p w:rsidR="006A4520" w:rsidRDefault="006A4520" w:rsidP="006A4520">
      <w:pPr>
        <w:pBdr>
          <w:bottom w:val="single" w:sz="4" w:space="1" w:color="auto"/>
        </w:pBdr>
        <w:ind w:firstLine="0"/>
        <w:jc w:val="center"/>
        <w:rPr>
          <w:sz w:val="16"/>
          <w:szCs w:val="16"/>
          <w:lang w:val="es-ES"/>
        </w:rPr>
      </w:pPr>
      <w:r>
        <w:rPr>
          <w:sz w:val="16"/>
          <w:szCs w:val="16"/>
          <w:lang w:val="es-ES"/>
        </w:rPr>
        <w:t>Figura 2</w:t>
      </w:r>
      <w:r w:rsidRPr="00E54F9C">
        <w:rPr>
          <w:sz w:val="16"/>
          <w:szCs w:val="16"/>
          <w:lang w:val="es-ES"/>
        </w:rPr>
        <w:t xml:space="preserve">. </w:t>
      </w:r>
      <w:r w:rsidR="005608A8">
        <w:rPr>
          <w:sz w:val="16"/>
          <w:szCs w:val="16"/>
          <w:lang w:val="es-ES"/>
        </w:rPr>
        <w:t xml:space="preserve"> Período secundario de c</w:t>
      </w:r>
      <w:r>
        <w:rPr>
          <w:sz w:val="16"/>
          <w:szCs w:val="16"/>
          <w:lang w:val="es-ES"/>
        </w:rPr>
        <w:t xml:space="preserve">recimiento de la RCS con la edad. </w:t>
      </w:r>
    </w:p>
    <w:p w:rsidR="00E63E53" w:rsidRPr="006A4520" w:rsidRDefault="00E63E53" w:rsidP="006A4520">
      <w:pPr>
        <w:rPr>
          <w:lang w:val="es-ES"/>
        </w:rPr>
      </w:pPr>
    </w:p>
    <w:p w:rsidR="006A4520" w:rsidRDefault="006A4520" w:rsidP="006A4520">
      <w:pPr>
        <w:rPr>
          <w:lang w:val="es-ES"/>
        </w:rPr>
      </w:pPr>
      <w:r>
        <w:rPr>
          <w:lang w:val="es-ES"/>
        </w:rPr>
        <w:t xml:space="preserve">La curva completa puede apreciarse en la Figura 3. </w:t>
      </w:r>
    </w:p>
    <w:p w:rsidR="006A4520" w:rsidRDefault="00E121ED" w:rsidP="006A4520">
      <w:pPr>
        <w:ind w:left="-284" w:firstLine="284"/>
      </w:pPr>
      <w:r>
        <w:rPr>
          <w:noProof/>
          <w:lang w:eastAsia="es-AR"/>
        </w:rPr>
        <w:drawing>
          <wp:inline distT="0" distB="0" distL="0" distR="0">
            <wp:extent cx="3054985" cy="1787525"/>
            <wp:effectExtent l="19050" t="19050" r="12065" b="22225"/>
            <wp:docPr id="3"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14" cstate="print"/>
                    <a:srcRect/>
                    <a:stretch>
                      <a:fillRect/>
                    </a:stretch>
                  </pic:blipFill>
                  <pic:spPr bwMode="auto">
                    <a:xfrm>
                      <a:off x="0" y="0"/>
                      <a:ext cx="3054985" cy="1787525"/>
                    </a:xfrm>
                    <a:prstGeom prst="rect">
                      <a:avLst/>
                    </a:prstGeom>
                    <a:noFill/>
                    <a:ln w="6350" cmpd="sng">
                      <a:solidFill>
                        <a:srgbClr val="000000"/>
                      </a:solidFill>
                      <a:miter lim="800000"/>
                      <a:headEnd/>
                      <a:tailEnd/>
                    </a:ln>
                    <a:effectLst/>
                  </pic:spPr>
                </pic:pic>
              </a:graphicData>
            </a:graphic>
          </wp:inline>
        </w:drawing>
      </w:r>
    </w:p>
    <w:p w:rsidR="006A4520" w:rsidRDefault="006A4520" w:rsidP="006A4520">
      <w:pPr>
        <w:pBdr>
          <w:bottom w:val="single" w:sz="4" w:space="1" w:color="auto"/>
        </w:pBdr>
        <w:ind w:firstLine="0"/>
        <w:jc w:val="center"/>
        <w:rPr>
          <w:sz w:val="16"/>
          <w:szCs w:val="16"/>
          <w:lang w:val="es-ES"/>
        </w:rPr>
      </w:pPr>
      <w:r>
        <w:rPr>
          <w:sz w:val="16"/>
          <w:szCs w:val="16"/>
          <w:lang w:val="es-ES"/>
        </w:rPr>
        <w:t xml:space="preserve">Figura </w:t>
      </w:r>
      <w:r w:rsidR="00E959C8">
        <w:rPr>
          <w:sz w:val="16"/>
          <w:szCs w:val="16"/>
          <w:lang w:val="es-ES"/>
        </w:rPr>
        <w:t>3</w:t>
      </w:r>
      <w:r w:rsidRPr="00E54F9C">
        <w:rPr>
          <w:sz w:val="16"/>
          <w:szCs w:val="16"/>
          <w:lang w:val="es-ES"/>
        </w:rPr>
        <w:t xml:space="preserve">. </w:t>
      </w:r>
      <w:r>
        <w:rPr>
          <w:sz w:val="16"/>
          <w:szCs w:val="16"/>
          <w:lang w:val="es-ES"/>
        </w:rPr>
        <w:t xml:space="preserve"> </w:t>
      </w:r>
      <w:r w:rsidR="00E959C8">
        <w:rPr>
          <w:sz w:val="16"/>
          <w:szCs w:val="16"/>
          <w:lang w:val="es-ES"/>
        </w:rPr>
        <w:t>Curva de evolución de</w:t>
      </w:r>
      <w:r>
        <w:rPr>
          <w:sz w:val="16"/>
          <w:szCs w:val="16"/>
          <w:lang w:val="es-ES"/>
        </w:rPr>
        <w:t xml:space="preserve"> RCS </w:t>
      </w:r>
      <w:r w:rsidR="00E959C8">
        <w:rPr>
          <w:sz w:val="16"/>
          <w:szCs w:val="16"/>
          <w:lang w:val="es-ES"/>
        </w:rPr>
        <w:t xml:space="preserve">de ligante puzolana–cal </w:t>
      </w:r>
      <w:r>
        <w:rPr>
          <w:sz w:val="16"/>
          <w:szCs w:val="16"/>
          <w:lang w:val="es-ES"/>
        </w:rPr>
        <w:t xml:space="preserve">con la edad. </w:t>
      </w:r>
    </w:p>
    <w:p w:rsidR="00E959C8" w:rsidRDefault="00E959C8" w:rsidP="00E959C8">
      <w:pPr>
        <w:rPr>
          <w:lang w:val="es-ES"/>
        </w:rPr>
      </w:pPr>
    </w:p>
    <w:p w:rsidR="00E959C8" w:rsidRDefault="00E959C8" w:rsidP="00E959C8">
      <w:pPr>
        <w:rPr>
          <w:lang w:val="es-ES"/>
        </w:rPr>
      </w:pPr>
      <w:r>
        <w:rPr>
          <w:lang w:val="es-ES"/>
        </w:rPr>
        <w:t>El objetivo de logar una mezcla fina ligante puzolana–ca</w:t>
      </w:r>
      <w:r w:rsidR="0040519B">
        <w:rPr>
          <w:lang w:val="es-ES"/>
        </w:rPr>
        <w:t>l ha sido su aplicación en</w:t>
      </w:r>
      <w:r>
        <w:rPr>
          <w:lang w:val="es-ES"/>
        </w:rPr>
        <w:t xml:space="preserve"> la confección de capas estabilizadas. </w:t>
      </w:r>
      <w:r w:rsidR="00513511">
        <w:rPr>
          <w:lang w:val="es-ES"/>
        </w:rPr>
        <w:t xml:space="preserve">Los trabajos desarrollados en los </w:t>
      </w:r>
      <w:proofErr w:type="spellStart"/>
      <w:r w:rsidR="00513511" w:rsidRPr="00513511">
        <w:rPr>
          <w:i/>
        </w:rPr>
        <w:t>Laboratories</w:t>
      </w:r>
      <w:proofErr w:type="spellEnd"/>
      <w:r w:rsidR="00513511" w:rsidRPr="00513511">
        <w:rPr>
          <w:i/>
        </w:rPr>
        <w:t xml:space="preserve"> des </w:t>
      </w:r>
      <w:proofErr w:type="spellStart"/>
      <w:r w:rsidR="00513511" w:rsidRPr="00513511">
        <w:rPr>
          <w:i/>
        </w:rPr>
        <w:t>Ponts</w:t>
      </w:r>
      <w:proofErr w:type="spellEnd"/>
      <w:r w:rsidR="00513511" w:rsidRPr="00513511">
        <w:rPr>
          <w:i/>
        </w:rPr>
        <w:t xml:space="preserve"> et </w:t>
      </w:r>
      <w:proofErr w:type="spellStart"/>
      <w:r w:rsidR="00513511" w:rsidRPr="00513511">
        <w:rPr>
          <w:i/>
        </w:rPr>
        <w:t>Chaussèes</w:t>
      </w:r>
      <w:proofErr w:type="spellEnd"/>
      <w:r w:rsidR="00513511">
        <w:rPr>
          <w:lang w:val="es-ES"/>
        </w:rPr>
        <w:t xml:space="preserve"> de Francia, sobre el uso de puzolanas en la actividad vial, en la década del 70 continúan siendo una excelente referencia sobre procedimientos y resultados. </w:t>
      </w:r>
      <w:proofErr w:type="spellStart"/>
      <w:r>
        <w:rPr>
          <w:lang w:val="es-ES"/>
        </w:rPr>
        <w:t>Lambert</w:t>
      </w:r>
      <w:proofErr w:type="spellEnd"/>
      <w:r>
        <w:rPr>
          <w:lang w:val="es-ES"/>
        </w:rPr>
        <w:t xml:space="preserve"> y </w:t>
      </w:r>
      <w:proofErr w:type="spellStart"/>
      <w:r>
        <w:rPr>
          <w:lang w:val="es-ES"/>
        </w:rPr>
        <w:t>Rieu</w:t>
      </w:r>
      <w:proofErr w:type="spellEnd"/>
      <w:r>
        <w:rPr>
          <w:lang w:val="es-ES"/>
        </w:rPr>
        <w:t xml:space="preserve"> (1978)</w:t>
      </w:r>
      <w:r w:rsidR="00513511">
        <w:rPr>
          <w:lang w:val="es-ES"/>
        </w:rPr>
        <w:t xml:space="preserve">, </w:t>
      </w:r>
      <w:r>
        <w:rPr>
          <w:lang w:val="es-ES"/>
        </w:rPr>
        <w:t xml:space="preserve">estudiaron una mezcla con 80% de puzolana y 20% de cal, para tratar una grava 0/20. La grava corresponde a un granular </w:t>
      </w:r>
      <w:proofErr w:type="spellStart"/>
      <w:r>
        <w:rPr>
          <w:lang w:val="es-ES"/>
        </w:rPr>
        <w:t>aluvional</w:t>
      </w:r>
      <w:proofErr w:type="spellEnd"/>
      <w:r>
        <w:rPr>
          <w:lang w:val="es-ES"/>
        </w:rPr>
        <w:t xml:space="preserve"> de Allier, formado por granitos y basaltos, en proporciones similares, con un valor de desgaste Los </w:t>
      </w:r>
      <w:r w:rsidR="00265902">
        <w:rPr>
          <w:lang w:val="es-ES"/>
        </w:rPr>
        <w:t>Ángeles</w:t>
      </w:r>
      <w:r>
        <w:rPr>
          <w:lang w:val="es-ES"/>
        </w:rPr>
        <w:t xml:space="preserve"> de 22. El material granular se elabora en fracciones 0/6, 6/12 y 12/20. </w:t>
      </w:r>
    </w:p>
    <w:p w:rsidR="00BB738F" w:rsidRDefault="00BB738F" w:rsidP="009A5683">
      <w:pPr>
        <w:ind w:firstLine="284"/>
        <w:rPr>
          <w:lang w:val="es-ES"/>
        </w:rPr>
      </w:pPr>
      <w:r>
        <w:rPr>
          <w:lang w:val="es-ES"/>
        </w:rPr>
        <w:t>La</w:t>
      </w:r>
      <w:r w:rsidR="009A5683">
        <w:rPr>
          <w:lang w:val="es-ES"/>
        </w:rPr>
        <w:t>s</w:t>
      </w:r>
      <w:r>
        <w:rPr>
          <w:lang w:val="es-ES"/>
        </w:rPr>
        <w:t xml:space="preserve"> curva</w:t>
      </w:r>
      <w:r w:rsidR="009A5683">
        <w:rPr>
          <w:lang w:val="es-ES"/>
        </w:rPr>
        <w:t>s</w:t>
      </w:r>
      <w:r>
        <w:rPr>
          <w:lang w:val="es-ES"/>
        </w:rPr>
        <w:t xml:space="preserve"> correspondiente</w:t>
      </w:r>
      <w:r w:rsidR="009A5683">
        <w:rPr>
          <w:lang w:val="es-ES"/>
        </w:rPr>
        <w:t>s</w:t>
      </w:r>
      <w:r>
        <w:rPr>
          <w:lang w:val="es-ES"/>
        </w:rPr>
        <w:t xml:space="preserve"> al ligante puzolánico </w:t>
      </w:r>
      <w:r w:rsidR="009A5683">
        <w:rPr>
          <w:lang w:val="es-ES"/>
        </w:rPr>
        <w:t xml:space="preserve"> (Serie 2) y a la mezcla de 75% de grava y 25% de ligante </w:t>
      </w:r>
      <w:r w:rsidR="009A5683">
        <w:rPr>
          <w:lang w:val="es-ES"/>
        </w:rPr>
        <w:lastRenderedPageBreak/>
        <w:t xml:space="preserve">(Serie 3), </w:t>
      </w:r>
      <w:r>
        <w:rPr>
          <w:lang w:val="es-ES"/>
        </w:rPr>
        <w:t>se muestra</w:t>
      </w:r>
      <w:r w:rsidR="009A5683">
        <w:rPr>
          <w:lang w:val="es-ES"/>
        </w:rPr>
        <w:t xml:space="preserve">s en la Figura 4, y en comparación con la Serie 1 de datos. </w:t>
      </w:r>
      <w:r>
        <w:rPr>
          <w:lang w:val="es-ES"/>
        </w:rPr>
        <w:t xml:space="preserve"> </w:t>
      </w:r>
    </w:p>
    <w:p w:rsidR="009A5683" w:rsidRDefault="00E121ED" w:rsidP="009A5683">
      <w:pPr>
        <w:ind w:firstLine="0"/>
        <w:rPr>
          <w:lang w:val="es-ES"/>
        </w:rPr>
      </w:pPr>
      <w:r>
        <w:rPr>
          <w:noProof/>
          <w:lang w:eastAsia="es-AR"/>
        </w:rPr>
        <w:drawing>
          <wp:inline distT="0" distB="0" distL="0" distR="0">
            <wp:extent cx="3034030" cy="1911985"/>
            <wp:effectExtent l="19050" t="19050" r="13970" b="12065"/>
            <wp:docPr id="4"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15" cstate="print"/>
                    <a:srcRect r="6871"/>
                    <a:stretch>
                      <a:fillRect/>
                    </a:stretch>
                  </pic:blipFill>
                  <pic:spPr bwMode="auto">
                    <a:xfrm>
                      <a:off x="0" y="0"/>
                      <a:ext cx="3034030" cy="1911985"/>
                    </a:xfrm>
                    <a:prstGeom prst="rect">
                      <a:avLst/>
                    </a:prstGeom>
                    <a:noFill/>
                    <a:ln w="6350" cmpd="sng">
                      <a:solidFill>
                        <a:srgbClr val="000000"/>
                      </a:solidFill>
                      <a:miter lim="800000"/>
                      <a:headEnd/>
                      <a:tailEnd/>
                    </a:ln>
                    <a:effectLst/>
                  </pic:spPr>
                </pic:pic>
              </a:graphicData>
            </a:graphic>
          </wp:inline>
        </w:drawing>
      </w:r>
    </w:p>
    <w:p w:rsidR="009A5683" w:rsidRDefault="009A5683" w:rsidP="009A5683">
      <w:pPr>
        <w:pBdr>
          <w:bottom w:val="single" w:sz="4" w:space="1" w:color="auto"/>
        </w:pBdr>
        <w:ind w:firstLine="0"/>
        <w:jc w:val="center"/>
        <w:rPr>
          <w:sz w:val="16"/>
          <w:szCs w:val="16"/>
          <w:lang w:val="es-ES"/>
        </w:rPr>
      </w:pPr>
      <w:r>
        <w:rPr>
          <w:sz w:val="16"/>
          <w:szCs w:val="16"/>
          <w:lang w:val="es-ES"/>
        </w:rPr>
        <w:t>Figura 4</w:t>
      </w:r>
      <w:r w:rsidRPr="00E54F9C">
        <w:rPr>
          <w:sz w:val="16"/>
          <w:szCs w:val="16"/>
          <w:lang w:val="es-ES"/>
        </w:rPr>
        <w:t xml:space="preserve">. </w:t>
      </w:r>
      <w:r>
        <w:rPr>
          <w:sz w:val="16"/>
          <w:szCs w:val="16"/>
          <w:lang w:val="es-ES"/>
        </w:rPr>
        <w:t xml:space="preserve"> Comparación de curvas de incremento de RCS para distintas mezclas con ligante puzolana cal. </w:t>
      </w:r>
    </w:p>
    <w:p w:rsidR="009A5683" w:rsidRDefault="009A5683" w:rsidP="00AD523C">
      <w:pPr>
        <w:pStyle w:val="Ttulo1"/>
        <w:ind w:firstLine="284"/>
        <w:jc w:val="both"/>
        <w:rPr>
          <w:b w:val="0"/>
          <w:smallCaps w:val="0"/>
          <w:sz w:val="20"/>
        </w:rPr>
      </w:pPr>
      <w:proofErr w:type="spellStart"/>
      <w:r>
        <w:rPr>
          <w:b w:val="0"/>
          <w:smallCaps w:val="0"/>
          <w:sz w:val="20"/>
        </w:rPr>
        <w:t>Geoffray</w:t>
      </w:r>
      <w:proofErr w:type="spellEnd"/>
      <w:r>
        <w:rPr>
          <w:b w:val="0"/>
          <w:smallCaps w:val="0"/>
          <w:sz w:val="20"/>
        </w:rPr>
        <w:t xml:space="preserve"> y </w:t>
      </w:r>
      <w:proofErr w:type="spellStart"/>
      <w:r>
        <w:rPr>
          <w:b w:val="0"/>
          <w:smallCaps w:val="0"/>
          <w:sz w:val="20"/>
        </w:rPr>
        <w:t>Valladeu</w:t>
      </w:r>
      <w:proofErr w:type="spellEnd"/>
      <w:r>
        <w:rPr>
          <w:b w:val="0"/>
          <w:smallCaps w:val="0"/>
          <w:sz w:val="20"/>
        </w:rPr>
        <w:t xml:space="preserve"> (1978), utilizaron </w:t>
      </w:r>
      <w:r w:rsidR="00AD523C">
        <w:rPr>
          <w:b w:val="0"/>
          <w:smallCaps w:val="0"/>
          <w:sz w:val="20"/>
        </w:rPr>
        <w:t>un ligante conformado por 80% de</w:t>
      </w:r>
      <w:r>
        <w:rPr>
          <w:b w:val="0"/>
          <w:smallCaps w:val="0"/>
          <w:sz w:val="20"/>
        </w:rPr>
        <w:t xml:space="preserve"> puzolana </w:t>
      </w:r>
      <w:r w:rsidR="00AD523C">
        <w:rPr>
          <w:b w:val="0"/>
          <w:smallCaps w:val="0"/>
          <w:sz w:val="20"/>
        </w:rPr>
        <w:t xml:space="preserve">de </w:t>
      </w:r>
      <w:proofErr w:type="spellStart"/>
      <w:r w:rsidR="00AD523C">
        <w:rPr>
          <w:b w:val="0"/>
          <w:smallCaps w:val="0"/>
          <w:sz w:val="20"/>
        </w:rPr>
        <w:t>Corent</w:t>
      </w:r>
      <w:proofErr w:type="spellEnd"/>
      <w:r w:rsidR="00AD523C">
        <w:rPr>
          <w:b w:val="0"/>
          <w:smallCaps w:val="0"/>
          <w:sz w:val="20"/>
        </w:rPr>
        <w:t xml:space="preserve">, y 20% de </w:t>
      </w:r>
      <w:r>
        <w:rPr>
          <w:b w:val="0"/>
          <w:smallCaps w:val="0"/>
          <w:sz w:val="20"/>
        </w:rPr>
        <w:t xml:space="preserve">cal </w:t>
      </w:r>
      <w:r w:rsidR="00AD523C">
        <w:rPr>
          <w:b w:val="0"/>
          <w:smallCaps w:val="0"/>
          <w:sz w:val="20"/>
        </w:rPr>
        <w:t xml:space="preserve">aérea apagada, </w:t>
      </w:r>
      <w:r w:rsidR="00EC5C70">
        <w:rPr>
          <w:b w:val="0"/>
          <w:smallCaps w:val="0"/>
          <w:sz w:val="20"/>
        </w:rPr>
        <w:t xml:space="preserve">que mezclaron </w:t>
      </w:r>
      <w:r>
        <w:rPr>
          <w:b w:val="0"/>
          <w:smallCaps w:val="0"/>
          <w:sz w:val="20"/>
        </w:rPr>
        <w:t xml:space="preserve">con arenas </w:t>
      </w:r>
      <w:proofErr w:type="spellStart"/>
      <w:r>
        <w:rPr>
          <w:b w:val="0"/>
          <w:smallCaps w:val="0"/>
          <w:sz w:val="20"/>
        </w:rPr>
        <w:t>aluvionales</w:t>
      </w:r>
      <w:proofErr w:type="spellEnd"/>
      <w:r w:rsidR="00EC5C70">
        <w:rPr>
          <w:b w:val="0"/>
          <w:smallCaps w:val="0"/>
          <w:sz w:val="20"/>
        </w:rPr>
        <w:t xml:space="preserve">. La curva de incremento de RCS correspondiente al ligante (Serie 4) se muestra en la Figura 5, en comparación con las mezclas anteriores. Se puede observar en la Serie 4, un gran incremento inicial de la resistencia hasta los 180 días, para luego mantenerse constante hasta el final del ensayo (365 días).  Debido al bajo tenor de finos de la puzolana de </w:t>
      </w:r>
      <w:proofErr w:type="spellStart"/>
      <w:r w:rsidR="00EC5C70">
        <w:rPr>
          <w:b w:val="0"/>
          <w:smallCaps w:val="0"/>
          <w:sz w:val="20"/>
        </w:rPr>
        <w:t>Corent</w:t>
      </w:r>
      <w:proofErr w:type="spellEnd"/>
      <w:r w:rsidR="00EC5C70">
        <w:rPr>
          <w:b w:val="0"/>
          <w:smallCaps w:val="0"/>
          <w:sz w:val="20"/>
        </w:rPr>
        <w:t>, se efectuó una mezcla de 70% de arena, 25% de puzolana y 5% de cal. Los resultados de los ensayos de RCS de</w:t>
      </w:r>
      <w:r w:rsidR="003D59E0">
        <w:rPr>
          <w:b w:val="0"/>
          <w:smallCaps w:val="0"/>
          <w:sz w:val="20"/>
        </w:rPr>
        <w:t xml:space="preserve"> </w:t>
      </w:r>
      <w:r w:rsidR="00EC5C70">
        <w:rPr>
          <w:b w:val="0"/>
          <w:smallCaps w:val="0"/>
          <w:sz w:val="20"/>
        </w:rPr>
        <w:t xml:space="preserve">la mezcla se aprecian en la Figura 5 como Serie 5. </w:t>
      </w:r>
    </w:p>
    <w:p w:rsidR="009A5683" w:rsidRDefault="00E121ED" w:rsidP="00E959C8">
      <w:pPr>
        <w:pStyle w:val="Ttulo1"/>
      </w:pPr>
      <w:r>
        <w:rPr>
          <w:noProof/>
          <w:lang w:val="es-AR" w:eastAsia="es-AR"/>
        </w:rPr>
        <w:drawing>
          <wp:inline distT="0" distB="0" distL="0" distR="0">
            <wp:extent cx="3054985" cy="1787525"/>
            <wp:effectExtent l="19050" t="19050" r="12065" b="22225"/>
            <wp:docPr id="5" name="Gráfico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rrowheads="1"/>
                    </pic:cNvPicPr>
                  </pic:nvPicPr>
                  <pic:blipFill>
                    <a:blip r:embed="rId16" cstate="print"/>
                    <a:srcRect b="-43"/>
                    <a:stretch>
                      <a:fillRect/>
                    </a:stretch>
                  </pic:blipFill>
                  <pic:spPr bwMode="auto">
                    <a:xfrm>
                      <a:off x="0" y="0"/>
                      <a:ext cx="3054985" cy="1787525"/>
                    </a:xfrm>
                    <a:prstGeom prst="rect">
                      <a:avLst/>
                    </a:prstGeom>
                    <a:noFill/>
                    <a:ln w="6350" cmpd="sng">
                      <a:solidFill>
                        <a:srgbClr val="000000"/>
                      </a:solidFill>
                      <a:miter lim="800000"/>
                      <a:headEnd/>
                      <a:tailEnd/>
                    </a:ln>
                    <a:effectLst/>
                  </pic:spPr>
                </pic:pic>
              </a:graphicData>
            </a:graphic>
          </wp:inline>
        </w:drawing>
      </w:r>
    </w:p>
    <w:p w:rsidR="00EC5C70" w:rsidRDefault="00EC5C70" w:rsidP="00EC5C70">
      <w:pPr>
        <w:pBdr>
          <w:bottom w:val="single" w:sz="4" w:space="1" w:color="auto"/>
        </w:pBdr>
        <w:ind w:firstLine="0"/>
        <w:jc w:val="center"/>
        <w:rPr>
          <w:sz w:val="16"/>
          <w:szCs w:val="16"/>
          <w:lang w:val="es-ES"/>
        </w:rPr>
      </w:pPr>
      <w:r>
        <w:rPr>
          <w:sz w:val="16"/>
          <w:szCs w:val="16"/>
          <w:lang w:val="es-ES"/>
        </w:rPr>
        <w:t>Figura 5</w:t>
      </w:r>
      <w:r w:rsidRPr="00E54F9C">
        <w:rPr>
          <w:sz w:val="16"/>
          <w:szCs w:val="16"/>
          <w:lang w:val="es-ES"/>
        </w:rPr>
        <w:t xml:space="preserve">. </w:t>
      </w:r>
      <w:r>
        <w:rPr>
          <w:sz w:val="16"/>
          <w:szCs w:val="16"/>
          <w:lang w:val="es-ES"/>
        </w:rPr>
        <w:t xml:space="preserve"> Comparación de curvas de incremento de RCS para distintas mezclas con ligante puzolana cal. </w:t>
      </w:r>
    </w:p>
    <w:p w:rsidR="004E6442" w:rsidRDefault="00C17597" w:rsidP="004E6442">
      <w:pPr>
        <w:pStyle w:val="Ttulo1"/>
        <w:ind w:firstLine="284"/>
        <w:jc w:val="both"/>
        <w:rPr>
          <w:b w:val="0"/>
          <w:smallCaps w:val="0"/>
          <w:sz w:val="20"/>
        </w:rPr>
      </w:pPr>
      <w:r>
        <w:rPr>
          <w:b w:val="0"/>
          <w:smallCaps w:val="0"/>
          <w:sz w:val="20"/>
        </w:rPr>
        <w:t xml:space="preserve"> </w:t>
      </w:r>
      <w:r w:rsidR="004E6442">
        <w:rPr>
          <w:b w:val="0"/>
          <w:smallCaps w:val="0"/>
          <w:sz w:val="20"/>
        </w:rPr>
        <w:t xml:space="preserve"> </w:t>
      </w:r>
      <w:r w:rsidR="00414417">
        <w:rPr>
          <w:b w:val="0"/>
          <w:smallCaps w:val="0"/>
          <w:sz w:val="20"/>
        </w:rPr>
        <w:t>Siguiendo criterios similares Quintana (2001), realizó mezclas de loess puzolánicos de la provincia de Córdoba, con 6% de cal, obteniendo valores de 3</w:t>
      </w:r>
      <w:r w:rsidR="00AE0C6C">
        <w:rPr>
          <w:b w:val="0"/>
          <w:smallCaps w:val="0"/>
          <w:sz w:val="20"/>
        </w:rPr>
        <w:t xml:space="preserve">.000 </w:t>
      </w:r>
      <w:proofErr w:type="spellStart"/>
      <w:r w:rsidR="00AE0C6C">
        <w:rPr>
          <w:b w:val="0"/>
          <w:smallCaps w:val="0"/>
          <w:sz w:val="20"/>
        </w:rPr>
        <w:t>kPa</w:t>
      </w:r>
      <w:proofErr w:type="spellEnd"/>
      <w:r w:rsidR="00AE0C6C">
        <w:rPr>
          <w:b w:val="0"/>
          <w:smallCaps w:val="0"/>
          <w:sz w:val="20"/>
        </w:rPr>
        <w:t xml:space="preserve"> a 6</w:t>
      </w:r>
      <w:r w:rsidR="00414417">
        <w:rPr>
          <w:b w:val="0"/>
          <w:smallCaps w:val="0"/>
          <w:sz w:val="20"/>
        </w:rPr>
        <w:t>0 días.</w:t>
      </w:r>
    </w:p>
    <w:p w:rsidR="00FA4228" w:rsidRDefault="00FA4228" w:rsidP="00FA4228">
      <w:pPr>
        <w:rPr>
          <w:lang w:val="es-ES"/>
        </w:rPr>
      </w:pPr>
      <w:r>
        <w:rPr>
          <w:lang w:val="es-ES"/>
        </w:rPr>
        <w:t xml:space="preserve"> Thompson (en Little, 2000) </w:t>
      </w:r>
      <w:r w:rsidR="00AE0C6C">
        <w:rPr>
          <w:lang w:val="es-ES"/>
        </w:rPr>
        <w:t xml:space="preserve">define a una mezcla suelo–cal como reactiva, cuando supera los 350 </w:t>
      </w:r>
      <w:proofErr w:type="spellStart"/>
      <w:r w:rsidR="00AE0C6C">
        <w:rPr>
          <w:lang w:val="es-ES"/>
        </w:rPr>
        <w:t>kPa</w:t>
      </w:r>
      <w:proofErr w:type="spellEnd"/>
      <w:r w:rsidR="00AE0C6C">
        <w:rPr>
          <w:lang w:val="es-ES"/>
        </w:rPr>
        <w:t xml:space="preserve"> en RCS a los 28 días. En base a esa definición las mezclas suelo–cal pueden variar de no reactivas a altamente reactivas con incrementos de resistencia de hasta 10.000 </w:t>
      </w:r>
      <w:proofErr w:type="spellStart"/>
      <w:r w:rsidR="00AE0C6C">
        <w:rPr>
          <w:lang w:val="es-ES"/>
        </w:rPr>
        <w:t>kPa</w:t>
      </w:r>
      <w:proofErr w:type="spellEnd"/>
      <w:r w:rsidR="00AE0C6C">
        <w:rPr>
          <w:lang w:val="es-ES"/>
        </w:rPr>
        <w:t xml:space="preserve">. </w:t>
      </w:r>
      <w:r>
        <w:rPr>
          <w:lang w:val="es-ES"/>
        </w:rPr>
        <w:t xml:space="preserve">Para definir </w:t>
      </w:r>
      <w:r w:rsidR="00AE0C6C">
        <w:rPr>
          <w:lang w:val="es-ES"/>
        </w:rPr>
        <w:t>l</w:t>
      </w:r>
      <w:r>
        <w:rPr>
          <w:lang w:val="es-ES"/>
        </w:rPr>
        <w:t xml:space="preserve">os requerimientos de RCS para utilizar mezclas estabilizadas con cal como capas estructurales de caminos, </w:t>
      </w:r>
      <w:r w:rsidR="00AE0C6C">
        <w:rPr>
          <w:lang w:val="es-ES"/>
        </w:rPr>
        <w:t>se establecen diversos criterios, tales como el de Denver City, Colorado (</w:t>
      </w:r>
      <w:r>
        <w:rPr>
          <w:lang w:val="es-ES"/>
        </w:rPr>
        <w:t>Little, 2000)</w:t>
      </w:r>
      <w:r w:rsidR="00AE0C6C">
        <w:rPr>
          <w:lang w:val="es-ES"/>
        </w:rPr>
        <w:t xml:space="preserve">, que requiere una RCS mínimo de 1200 </w:t>
      </w:r>
      <w:proofErr w:type="spellStart"/>
      <w:r w:rsidR="00AE0C6C">
        <w:rPr>
          <w:lang w:val="es-ES"/>
        </w:rPr>
        <w:t>kPa</w:t>
      </w:r>
      <w:proofErr w:type="spellEnd"/>
      <w:r w:rsidR="00AE0C6C">
        <w:rPr>
          <w:lang w:val="es-ES"/>
        </w:rPr>
        <w:t xml:space="preserve">, a los 28 días de curado. </w:t>
      </w:r>
    </w:p>
    <w:p w:rsidR="00E959C8" w:rsidRDefault="00E959C8" w:rsidP="00E959C8">
      <w:pPr>
        <w:pStyle w:val="Ttulo1"/>
      </w:pPr>
      <w:r>
        <w:lastRenderedPageBreak/>
        <w:t>Objetivos</w:t>
      </w:r>
    </w:p>
    <w:p w:rsidR="00E67DE1" w:rsidRDefault="00E67DE1" w:rsidP="003F59E4">
      <w:pPr>
        <w:rPr>
          <w:lang w:val="es-ES"/>
        </w:rPr>
      </w:pPr>
      <w:r>
        <w:rPr>
          <w:lang w:val="es-ES"/>
        </w:rPr>
        <w:t xml:space="preserve">La presente investigación ha tenido como objetivo principal la utilización de cenizas de cáscaras de maní, provenientes de establecimientos ubicados en la provincia de Córdoba en mezclas con suelos loésicos y cal. </w:t>
      </w:r>
    </w:p>
    <w:p w:rsidR="00326C3B" w:rsidRDefault="00326C3B" w:rsidP="003F59E4">
      <w:pPr>
        <w:rPr>
          <w:lang w:val="es-ES"/>
        </w:rPr>
      </w:pPr>
      <w:r>
        <w:rPr>
          <w:lang w:val="es-ES"/>
        </w:rPr>
        <w:t xml:space="preserve">Se aprovechan las características reactivas de los suelos loésicos para incorporar residuos, sin disminuir las resistencias estructurales de las capas. </w:t>
      </w:r>
    </w:p>
    <w:p w:rsidR="00651DC5" w:rsidRDefault="00326C3B" w:rsidP="00651DC5">
      <w:pPr>
        <w:pStyle w:val="Ttulo1"/>
      </w:pPr>
      <w:r>
        <w:t>M</w:t>
      </w:r>
      <w:r w:rsidR="00E54F9C">
        <w:t xml:space="preserve">ateriales </w:t>
      </w:r>
      <w:r w:rsidR="00EF082E">
        <w:t>y Métodos</w:t>
      </w:r>
    </w:p>
    <w:p w:rsidR="00651DC5" w:rsidRDefault="00E67DE1" w:rsidP="003F59E4">
      <w:pPr>
        <w:rPr>
          <w:lang w:val="es-ES"/>
        </w:rPr>
      </w:pPr>
      <w:r>
        <w:rPr>
          <w:lang w:val="es-ES"/>
        </w:rPr>
        <w:t xml:space="preserve">Tanto los suelos loésicos como las cenizas </w:t>
      </w:r>
      <w:r w:rsidR="00651DC5">
        <w:rPr>
          <w:lang w:val="es-ES"/>
        </w:rPr>
        <w:t xml:space="preserve">de cáscaras de maní, </w:t>
      </w:r>
      <w:r>
        <w:rPr>
          <w:lang w:val="es-ES"/>
        </w:rPr>
        <w:t>tienen características puzol</w:t>
      </w:r>
      <w:r w:rsidR="004C78F6">
        <w:rPr>
          <w:lang w:val="es-ES"/>
        </w:rPr>
        <w:t>ánicas</w:t>
      </w:r>
      <w:r w:rsidR="006A5CAE">
        <w:rPr>
          <w:lang w:val="es-ES"/>
        </w:rPr>
        <w:t>, es decir que generan una cementación</w:t>
      </w:r>
      <w:r w:rsidR="00326C3B">
        <w:rPr>
          <w:lang w:val="es-ES"/>
        </w:rPr>
        <w:t xml:space="preserve"> a largo plazo como consecuencia de la formación</w:t>
      </w:r>
      <w:r w:rsidR="003613FA">
        <w:rPr>
          <w:lang w:val="es-ES"/>
        </w:rPr>
        <w:t xml:space="preserve"> de silicatos dicálcicos y tricá</w:t>
      </w:r>
      <w:r w:rsidR="00326C3B">
        <w:rPr>
          <w:lang w:val="es-ES"/>
        </w:rPr>
        <w:t xml:space="preserve">lcicos, similares a los que producen el cemento portland. </w:t>
      </w:r>
    </w:p>
    <w:p w:rsidR="008D28F0" w:rsidRPr="008D28F0" w:rsidRDefault="008D28F0" w:rsidP="003F59E4">
      <w:pPr>
        <w:rPr>
          <w:b/>
          <w:i/>
          <w:lang w:val="es-ES"/>
        </w:rPr>
      </w:pPr>
      <w:r w:rsidRPr="008D28F0">
        <w:rPr>
          <w:b/>
          <w:i/>
          <w:lang w:val="es-ES"/>
        </w:rPr>
        <w:t>Loess</w:t>
      </w:r>
    </w:p>
    <w:p w:rsidR="00E57A0C" w:rsidRDefault="00D5403F" w:rsidP="003F59E4">
      <w:pPr>
        <w:rPr>
          <w:lang w:val="es-ES"/>
        </w:rPr>
      </w:pPr>
      <w:r>
        <w:rPr>
          <w:lang w:val="es-ES"/>
        </w:rPr>
        <w:t xml:space="preserve">Los suelos loésicos pampeanos </w:t>
      </w:r>
      <w:r w:rsidR="00C228D2">
        <w:rPr>
          <w:lang w:val="es-ES"/>
        </w:rPr>
        <w:t xml:space="preserve">son originados por procesos de deflación de la zona suroeste del país, zonas cordilleranas y patagónicas. </w:t>
      </w:r>
      <w:r w:rsidR="007C1180">
        <w:rPr>
          <w:lang w:val="es-ES"/>
        </w:rPr>
        <w:t xml:space="preserve">La llanura pampeana,  a través de su vegetación de gramíneas, entrampa las partículas de limo en suspensión, y las deposita formando capas de loess primarios. El material originario proviene del barrido y puesta en suspensión de minerales cristalinos provenientes del basamento cristalino u otras formaciones. Cuando se producen grandes erupciones volcánicas de tipo explosivo, las cenizas que son emitidas a la atmosfera, acompañan a las partículas y continúan el mismo proceso </w:t>
      </w:r>
      <w:r w:rsidR="00E57A0C">
        <w:rPr>
          <w:lang w:val="es-ES"/>
        </w:rPr>
        <w:t xml:space="preserve">de transporte </w:t>
      </w:r>
      <w:r w:rsidR="003E31D7">
        <w:rPr>
          <w:lang w:val="es-ES"/>
        </w:rPr>
        <w:t xml:space="preserve">eólico (Quintana y </w:t>
      </w:r>
      <w:proofErr w:type="spellStart"/>
      <w:r w:rsidR="003E31D7">
        <w:rPr>
          <w:lang w:val="es-ES"/>
        </w:rPr>
        <w:t>Redolfi</w:t>
      </w:r>
      <w:proofErr w:type="spellEnd"/>
      <w:r w:rsidR="003E31D7">
        <w:rPr>
          <w:lang w:val="es-ES"/>
        </w:rPr>
        <w:t>, 2001).</w:t>
      </w:r>
      <w:r w:rsidR="007C1180">
        <w:rPr>
          <w:lang w:val="es-ES"/>
        </w:rPr>
        <w:t xml:space="preserve"> </w:t>
      </w:r>
      <w:r w:rsidR="00E57A0C">
        <w:rPr>
          <w:lang w:val="es-ES"/>
        </w:rPr>
        <w:t xml:space="preserve">De aquí surge una composición mineralógica variable en los loess, que </w:t>
      </w:r>
      <w:r>
        <w:rPr>
          <w:lang w:val="es-ES"/>
        </w:rPr>
        <w:t xml:space="preserve">presentan cenizas volcánicas, cuya composición química </w:t>
      </w:r>
      <w:r w:rsidR="0052017D">
        <w:rPr>
          <w:lang w:val="es-ES"/>
        </w:rPr>
        <w:t>muestra di</w:t>
      </w:r>
      <w:r>
        <w:rPr>
          <w:lang w:val="es-ES"/>
        </w:rPr>
        <w:t>stintos porcentajes de vidrio volcánico, hidrosilicatos solubles y otros minerales</w:t>
      </w:r>
      <w:r w:rsidR="0052017D">
        <w:rPr>
          <w:lang w:val="es-ES"/>
        </w:rPr>
        <w:t xml:space="preserve"> de alteraci</w:t>
      </w:r>
      <w:r w:rsidR="00E57A0C">
        <w:rPr>
          <w:lang w:val="es-ES"/>
        </w:rPr>
        <w:t>ón como caolinita y sericita y minerales cristalinos (cuarzos, feldespatos),</w:t>
      </w:r>
      <w:r w:rsidR="0052017D">
        <w:rPr>
          <w:lang w:val="es-ES"/>
        </w:rPr>
        <w:t xml:space="preserve"> (</w:t>
      </w:r>
      <w:proofErr w:type="spellStart"/>
      <w:r w:rsidR="0052017D">
        <w:rPr>
          <w:lang w:val="es-ES"/>
        </w:rPr>
        <w:t>Teruggi</w:t>
      </w:r>
      <w:proofErr w:type="spellEnd"/>
      <w:r w:rsidR="0052017D">
        <w:rPr>
          <w:lang w:val="es-ES"/>
        </w:rPr>
        <w:t xml:space="preserve">, 1957; </w:t>
      </w:r>
      <w:proofErr w:type="spellStart"/>
      <w:r w:rsidR="0052017D">
        <w:rPr>
          <w:lang w:val="es-ES"/>
        </w:rPr>
        <w:t>Karlsson</w:t>
      </w:r>
      <w:proofErr w:type="spellEnd"/>
      <w:r w:rsidR="0052017D">
        <w:rPr>
          <w:lang w:val="es-ES"/>
        </w:rPr>
        <w:t xml:space="preserve">, 1993; Quintana Crespo, 2005). </w:t>
      </w:r>
    </w:p>
    <w:p w:rsidR="00E57A0C" w:rsidRDefault="00E57A0C" w:rsidP="003F59E4">
      <w:pPr>
        <w:rPr>
          <w:lang w:val="es-ES"/>
        </w:rPr>
      </w:pPr>
      <w:r>
        <w:rPr>
          <w:lang w:val="es-ES"/>
        </w:rPr>
        <w:t xml:space="preserve">La reactividad de los loess con la cal, se origina en la presencia de minerales amorfos o débilmente cristalizados, que son los causantes de la reacción puzolánica.  Los loess limo arcillosos también van a reaccionar con la cal pero a través del intercambio </w:t>
      </w:r>
      <w:proofErr w:type="spellStart"/>
      <w:r>
        <w:rPr>
          <w:lang w:val="es-ES"/>
        </w:rPr>
        <w:t>catiónico</w:t>
      </w:r>
      <w:proofErr w:type="spellEnd"/>
      <w:r>
        <w:rPr>
          <w:lang w:val="es-ES"/>
        </w:rPr>
        <w:t>.</w:t>
      </w:r>
    </w:p>
    <w:p w:rsidR="008D117E" w:rsidRPr="008D117E" w:rsidRDefault="008D117E" w:rsidP="008D117E">
      <w:pPr>
        <w:rPr>
          <w:lang w:val="es-ES"/>
        </w:rPr>
      </w:pPr>
      <w:r w:rsidRPr="008D117E">
        <w:rPr>
          <w:lang w:val="es-ES"/>
        </w:rPr>
        <w:t xml:space="preserve">El </w:t>
      </w:r>
      <w:r>
        <w:rPr>
          <w:lang w:val="es-ES"/>
        </w:rPr>
        <w:t>sedimento loésico</w:t>
      </w:r>
      <w:r w:rsidRPr="008D117E">
        <w:rPr>
          <w:lang w:val="es-ES"/>
        </w:rPr>
        <w:t xml:space="preserve"> utilizado fue obtenido de un sitio ubicado al Oeste de la ciudad de Córdoba, sobre la ruta C45 a la altura del paraje denominado Falda del Cañete,  y puede ser considerado representativo de los sedimentos eólicos que abundan en toda la llanura pampeana. El sitio de extracción de la muestra tiene las coordenadas, 31°32'22.42"S, 64°27'12.16"O.</w:t>
      </w:r>
    </w:p>
    <w:p w:rsidR="008D117E" w:rsidRPr="008D117E" w:rsidRDefault="008D117E" w:rsidP="008D117E">
      <w:pPr>
        <w:rPr>
          <w:lang w:val="es-ES"/>
        </w:rPr>
      </w:pPr>
      <w:r w:rsidRPr="008D117E">
        <w:rPr>
          <w:lang w:val="es-ES"/>
        </w:rPr>
        <w:t xml:space="preserve"> Para la toma de la muestra de loess se llevó a cabo una calicata, obteniéndose aproximadamente 50 kg de material. </w:t>
      </w:r>
    </w:p>
    <w:p w:rsidR="008D117E" w:rsidRPr="00160272" w:rsidRDefault="008D117E" w:rsidP="008D117E">
      <w:pPr>
        <w:rPr>
          <w:u w:val="single"/>
          <w:lang w:val="es-ES"/>
        </w:rPr>
      </w:pPr>
      <w:r w:rsidRPr="00160272">
        <w:rPr>
          <w:u w:val="single"/>
          <w:lang w:val="es-ES"/>
        </w:rPr>
        <w:t xml:space="preserve">Límites de Plasticidad (Límites de </w:t>
      </w:r>
      <w:proofErr w:type="spellStart"/>
      <w:r w:rsidRPr="00160272">
        <w:rPr>
          <w:u w:val="single"/>
          <w:lang w:val="es-ES"/>
        </w:rPr>
        <w:t>Atterberg</w:t>
      </w:r>
      <w:proofErr w:type="spellEnd"/>
      <w:r w:rsidRPr="00160272">
        <w:rPr>
          <w:u w:val="single"/>
          <w:lang w:val="es-ES"/>
        </w:rPr>
        <w:t>)</w:t>
      </w:r>
    </w:p>
    <w:p w:rsidR="008D117E" w:rsidRPr="008D117E" w:rsidRDefault="008D117E" w:rsidP="008D117E">
      <w:pPr>
        <w:rPr>
          <w:lang w:val="es-ES"/>
        </w:rPr>
      </w:pPr>
      <w:r w:rsidRPr="008D117E">
        <w:rPr>
          <w:lang w:val="es-ES"/>
        </w:rPr>
        <w:t>La determinación del Límite Líquido (IRAM 10501) y del Límite Plástico (IRAM 10502), se efectuó sobre la muestra obteniéndose los siguientes resultados:</w:t>
      </w:r>
    </w:p>
    <w:p w:rsidR="008D117E" w:rsidRPr="008D117E" w:rsidRDefault="008D117E" w:rsidP="008D117E">
      <w:pPr>
        <w:rPr>
          <w:lang w:val="es-ES"/>
        </w:rPr>
      </w:pPr>
      <w:r w:rsidRPr="008D117E">
        <w:rPr>
          <w:lang w:val="es-ES"/>
        </w:rPr>
        <w:t>-</w:t>
      </w:r>
      <w:r w:rsidRPr="008D117E">
        <w:rPr>
          <w:lang w:val="es-ES"/>
        </w:rPr>
        <w:tab/>
        <w:t xml:space="preserve">Límite Líquido (LL)  = </w:t>
      </w:r>
      <w:r w:rsidR="00160272">
        <w:rPr>
          <w:lang w:val="es-ES"/>
        </w:rPr>
        <w:tab/>
      </w:r>
      <w:r w:rsidRPr="008D117E">
        <w:rPr>
          <w:lang w:val="es-ES"/>
        </w:rPr>
        <w:t>26,3 %</w:t>
      </w:r>
    </w:p>
    <w:p w:rsidR="008D117E" w:rsidRPr="008D117E" w:rsidRDefault="008D117E" w:rsidP="008D117E">
      <w:pPr>
        <w:rPr>
          <w:lang w:val="es-ES"/>
        </w:rPr>
      </w:pPr>
      <w:r w:rsidRPr="008D117E">
        <w:rPr>
          <w:lang w:val="es-ES"/>
        </w:rPr>
        <w:t>-</w:t>
      </w:r>
      <w:r w:rsidRPr="008D117E">
        <w:rPr>
          <w:lang w:val="es-ES"/>
        </w:rPr>
        <w:tab/>
        <w:t xml:space="preserve">Límite Plástico (LP) = </w:t>
      </w:r>
      <w:r w:rsidR="00160272">
        <w:rPr>
          <w:lang w:val="es-ES"/>
        </w:rPr>
        <w:tab/>
      </w:r>
      <w:r w:rsidRPr="008D117E">
        <w:rPr>
          <w:lang w:val="es-ES"/>
        </w:rPr>
        <w:t>17,7 %</w:t>
      </w:r>
    </w:p>
    <w:p w:rsidR="008D117E" w:rsidRPr="008D117E" w:rsidRDefault="008D117E" w:rsidP="008D117E">
      <w:pPr>
        <w:rPr>
          <w:lang w:val="es-ES"/>
        </w:rPr>
      </w:pPr>
      <w:r w:rsidRPr="008D117E">
        <w:rPr>
          <w:lang w:val="es-ES"/>
        </w:rPr>
        <w:t>-</w:t>
      </w:r>
      <w:r w:rsidRPr="008D117E">
        <w:rPr>
          <w:lang w:val="es-ES"/>
        </w:rPr>
        <w:tab/>
        <w:t xml:space="preserve">Índice Plástico (IP)  = </w:t>
      </w:r>
      <w:r w:rsidR="00160272">
        <w:rPr>
          <w:lang w:val="es-ES"/>
        </w:rPr>
        <w:tab/>
        <w:t xml:space="preserve">  </w:t>
      </w:r>
      <w:r w:rsidR="008F6EB9">
        <w:rPr>
          <w:lang w:val="es-ES"/>
        </w:rPr>
        <w:t xml:space="preserve">   </w:t>
      </w:r>
      <w:r w:rsidRPr="008D117E">
        <w:rPr>
          <w:lang w:val="es-ES"/>
        </w:rPr>
        <w:t xml:space="preserve">8,6 </w:t>
      </w:r>
    </w:p>
    <w:p w:rsidR="008D117E" w:rsidRPr="00160272" w:rsidRDefault="008D117E" w:rsidP="008D117E">
      <w:pPr>
        <w:rPr>
          <w:u w:val="single"/>
          <w:lang w:val="es-ES"/>
        </w:rPr>
      </w:pPr>
      <w:r w:rsidRPr="00160272">
        <w:rPr>
          <w:u w:val="single"/>
          <w:lang w:val="es-ES"/>
        </w:rPr>
        <w:t>Análisis Granulométrico</w:t>
      </w:r>
    </w:p>
    <w:p w:rsidR="008D117E" w:rsidRPr="008D117E" w:rsidRDefault="008D117E" w:rsidP="008D117E">
      <w:pPr>
        <w:rPr>
          <w:lang w:val="es-ES"/>
        </w:rPr>
      </w:pPr>
      <w:r w:rsidRPr="008D117E">
        <w:rPr>
          <w:lang w:val="es-ES"/>
        </w:rPr>
        <w:t xml:space="preserve">El análisis granulométrico se realizó mediante tamizado por vía seca de acuerdo a la Norma IRAM 10512 en las </w:t>
      </w:r>
      <w:r w:rsidRPr="008D117E">
        <w:rPr>
          <w:lang w:val="es-ES"/>
        </w:rPr>
        <w:lastRenderedPageBreak/>
        <w:t>fracciones superiores a 74 micras (Serie Normalizada de Tamices IRAM Nº 4, 10 y 40) y por lavado sobre el tamiz 200 conforme a la Norma IRAM 10507.</w:t>
      </w:r>
    </w:p>
    <w:p w:rsidR="008D117E" w:rsidRDefault="008D117E" w:rsidP="008D117E">
      <w:pPr>
        <w:rPr>
          <w:lang w:val="es-ES"/>
        </w:rPr>
      </w:pPr>
      <w:r w:rsidRPr="008D117E">
        <w:rPr>
          <w:lang w:val="es-ES"/>
        </w:rPr>
        <w:t>Los resulta</w:t>
      </w:r>
      <w:r w:rsidR="00160272">
        <w:rPr>
          <w:lang w:val="es-ES"/>
        </w:rPr>
        <w:t>dos se muestran en la Tabla Nº 1</w:t>
      </w:r>
      <w:r w:rsidRPr="008D117E">
        <w:rPr>
          <w:lang w:val="es-ES"/>
        </w:rPr>
        <w:t>, donde puede observarse que el material pasa en más de un 90% el tamiz 200 (0,074 mm), siendo entonces conformado mayoritariamente por limo y arcilla.</w:t>
      </w:r>
    </w:p>
    <w:p w:rsidR="008D117E" w:rsidRPr="008D117E" w:rsidRDefault="008D117E" w:rsidP="00B24CF0">
      <w:pPr>
        <w:pStyle w:val="EpigrafeFigura"/>
        <w:pBdr>
          <w:bottom w:val="none" w:sz="0" w:space="0" w:color="auto"/>
        </w:pBdr>
      </w:pPr>
      <w:r w:rsidRPr="008D117E">
        <w:t xml:space="preserve"> </w:t>
      </w:r>
      <w:r w:rsidR="00FD7B50">
        <w:t>TABLA</w:t>
      </w:r>
      <w:r w:rsidR="00B24CF0">
        <w:t xml:space="preserve"> Nº 1: </w:t>
      </w:r>
      <w:r w:rsidR="00B24CF0" w:rsidRPr="00E54F9C">
        <w:rPr>
          <w:szCs w:val="16"/>
        </w:rPr>
        <w:t>R</w:t>
      </w:r>
      <w:r w:rsidR="00FD7B50">
        <w:rPr>
          <w:szCs w:val="16"/>
        </w:rPr>
        <w:t>ESULTADOS DEL ANÁLISIS GRANULOMÉTRICO DE LA MUESTRA DE LOESS</w:t>
      </w:r>
    </w:p>
    <w:tbl>
      <w:tblPr>
        <w:tblW w:w="4536" w:type="dxa"/>
        <w:jc w:val="center"/>
        <w:tblCellMar>
          <w:left w:w="70" w:type="dxa"/>
          <w:right w:w="70" w:type="dxa"/>
        </w:tblCellMar>
        <w:tblLook w:val="00A0"/>
      </w:tblPr>
      <w:tblGrid>
        <w:gridCol w:w="717"/>
        <w:gridCol w:w="871"/>
        <w:gridCol w:w="859"/>
        <w:gridCol w:w="1101"/>
        <w:gridCol w:w="988"/>
      </w:tblGrid>
      <w:tr w:rsidR="00160272" w:rsidRPr="00160272" w:rsidTr="005836BA">
        <w:trPr>
          <w:trHeight w:val="255"/>
          <w:jc w:val="center"/>
        </w:trPr>
        <w:tc>
          <w:tcPr>
            <w:tcW w:w="60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160272" w:rsidRPr="00160272" w:rsidRDefault="00160272" w:rsidP="00415611">
            <w:pPr>
              <w:jc w:val="center"/>
              <w:rPr>
                <w:lang w:eastAsia="es-AR"/>
              </w:rPr>
            </w:pPr>
            <w:r w:rsidRPr="00160272">
              <w:rPr>
                <w:lang w:eastAsia="es-AR"/>
              </w:rPr>
              <w:t> </w:t>
            </w:r>
          </w:p>
        </w:tc>
        <w:tc>
          <w:tcPr>
            <w:tcW w:w="730" w:type="dxa"/>
            <w:vMerge w:val="restart"/>
            <w:tcBorders>
              <w:top w:val="single" w:sz="8" w:space="0" w:color="auto"/>
              <w:left w:val="single" w:sz="8" w:space="0" w:color="auto"/>
              <w:bottom w:val="single" w:sz="8" w:space="0" w:color="000000"/>
              <w:right w:val="single" w:sz="8" w:space="0" w:color="auto"/>
            </w:tcBorders>
            <w:shd w:val="clear" w:color="auto" w:fill="C0C0C0"/>
            <w:noWrap/>
            <w:textDirection w:val="btLr"/>
            <w:vAlign w:val="center"/>
          </w:tcPr>
          <w:p w:rsidR="00160272" w:rsidRPr="00160272" w:rsidRDefault="00160272" w:rsidP="00160272">
            <w:pPr>
              <w:ind w:firstLine="0"/>
              <w:jc w:val="center"/>
              <w:rPr>
                <w:bCs/>
                <w:lang w:eastAsia="es-AR"/>
              </w:rPr>
            </w:pPr>
            <w:r w:rsidRPr="00160272">
              <w:rPr>
                <w:bCs/>
                <w:lang w:eastAsia="es-AR"/>
              </w:rPr>
              <w:t>Tamices</w:t>
            </w:r>
          </w:p>
        </w:tc>
        <w:tc>
          <w:tcPr>
            <w:tcW w:w="720" w:type="dxa"/>
            <w:vMerge w:val="restart"/>
            <w:tcBorders>
              <w:top w:val="single" w:sz="8" w:space="0" w:color="auto"/>
              <w:left w:val="nil"/>
              <w:bottom w:val="single" w:sz="8" w:space="0" w:color="000000"/>
              <w:right w:val="single" w:sz="8" w:space="0" w:color="auto"/>
            </w:tcBorders>
            <w:shd w:val="clear" w:color="auto" w:fill="C0C0C0"/>
            <w:noWrap/>
            <w:textDirection w:val="btLr"/>
            <w:vAlign w:val="center"/>
          </w:tcPr>
          <w:p w:rsidR="00160272" w:rsidRPr="00160272" w:rsidRDefault="00160272" w:rsidP="00415611">
            <w:pPr>
              <w:jc w:val="center"/>
              <w:rPr>
                <w:bCs/>
                <w:lang w:eastAsia="es-AR"/>
              </w:rPr>
            </w:pPr>
            <w:r w:rsidRPr="00160272">
              <w:rPr>
                <w:bCs/>
                <w:lang w:eastAsia="es-AR"/>
              </w:rPr>
              <w:t>Corte</w:t>
            </w:r>
          </w:p>
        </w:tc>
        <w:tc>
          <w:tcPr>
            <w:tcW w:w="923" w:type="dxa"/>
            <w:tcBorders>
              <w:top w:val="single" w:sz="8" w:space="0" w:color="auto"/>
              <w:left w:val="nil"/>
              <w:bottom w:val="nil"/>
              <w:right w:val="nil"/>
            </w:tcBorders>
            <w:shd w:val="clear" w:color="auto" w:fill="C0C0C0"/>
            <w:noWrap/>
            <w:vAlign w:val="bottom"/>
          </w:tcPr>
          <w:p w:rsidR="00160272" w:rsidRPr="00160272" w:rsidRDefault="00FD7B50" w:rsidP="00415611">
            <w:pPr>
              <w:rPr>
                <w:bCs/>
                <w:lang w:eastAsia="es-AR"/>
              </w:rPr>
            </w:pPr>
            <w:r w:rsidRPr="00160272">
              <w:rPr>
                <w:bCs/>
                <w:lang w:eastAsia="es-AR"/>
              </w:rPr>
              <w:t>Loess</w:t>
            </w:r>
          </w:p>
        </w:tc>
        <w:tc>
          <w:tcPr>
            <w:tcW w:w="828" w:type="dxa"/>
            <w:tcBorders>
              <w:top w:val="single" w:sz="8" w:space="0" w:color="auto"/>
              <w:left w:val="nil"/>
              <w:bottom w:val="nil"/>
              <w:right w:val="single" w:sz="8" w:space="0" w:color="auto"/>
            </w:tcBorders>
            <w:shd w:val="clear" w:color="auto" w:fill="C0C0C0"/>
            <w:noWrap/>
            <w:vAlign w:val="bottom"/>
          </w:tcPr>
          <w:p w:rsidR="00160272" w:rsidRPr="00160272" w:rsidRDefault="00160272" w:rsidP="00415611">
            <w:pPr>
              <w:jc w:val="center"/>
              <w:rPr>
                <w:bCs/>
                <w:lang w:eastAsia="es-AR"/>
              </w:rPr>
            </w:pPr>
          </w:p>
        </w:tc>
      </w:tr>
      <w:tr w:rsidR="00160272" w:rsidRPr="00160272" w:rsidTr="005836BA">
        <w:trPr>
          <w:trHeight w:val="270"/>
          <w:jc w:val="center"/>
        </w:trPr>
        <w:tc>
          <w:tcPr>
            <w:tcW w:w="600" w:type="dxa"/>
            <w:vMerge/>
            <w:tcBorders>
              <w:top w:val="single" w:sz="8" w:space="0" w:color="auto"/>
              <w:left w:val="single" w:sz="8" w:space="0" w:color="auto"/>
              <w:bottom w:val="single" w:sz="8" w:space="0" w:color="000000"/>
              <w:right w:val="single" w:sz="8" w:space="0" w:color="auto"/>
            </w:tcBorders>
            <w:shd w:val="clear" w:color="auto" w:fill="C0C0C0"/>
            <w:vAlign w:val="center"/>
          </w:tcPr>
          <w:p w:rsidR="00160272" w:rsidRPr="00160272" w:rsidRDefault="00160272" w:rsidP="00415611">
            <w:pPr>
              <w:rPr>
                <w:lang w:eastAsia="es-AR"/>
              </w:rPr>
            </w:pPr>
          </w:p>
        </w:tc>
        <w:tc>
          <w:tcPr>
            <w:tcW w:w="730" w:type="dxa"/>
            <w:vMerge/>
            <w:tcBorders>
              <w:top w:val="single" w:sz="8" w:space="0" w:color="auto"/>
              <w:left w:val="single" w:sz="8" w:space="0" w:color="auto"/>
              <w:bottom w:val="single" w:sz="8" w:space="0" w:color="000000"/>
              <w:right w:val="single" w:sz="8" w:space="0" w:color="auto"/>
            </w:tcBorders>
            <w:shd w:val="clear" w:color="auto" w:fill="C0C0C0"/>
            <w:vAlign w:val="center"/>
          </w:tcPr>
          <w:p w:rsidR="00160272" w:rsidRPr="00160272" w:rsidRDefault="00160272" w:rsidP="00160272">
            <w:pPr>
              <w:ind w:firstLine="0"/>
              <w:rPr>
                <w:bCs/>
                <w:lang w:eastAsia="es-AR"/>
              </w:rPr>
            </w:pPr>
          </w:p>
        </w:tc>
        <w:tc>
          <w:tcPr>
            <w:tcW w:w="720" w:type="dxa"/>
            <w:vMerge/>
            <w:tcBorders>
              <w:top w:val="single" w:sz="8" w:space="0" w:color="auto"/>
              <w:left w:val="nil"/>
              <w:bottom w:val="single" w:sz="8" w:space="0" w:color="000000"/>
              <w:right w:val="single" w:sz="8" w:space="0" w:color="auto"/>
            </w:tcBorders>
            <w:shd w:val="clear" w:color="auto" w:fill="C0C0C0"/>
            <w:vAlign w:val="center"/>
          </w:tcPr>
          <w:p w:rsidR="00160272" w:rsidRPr="00160272" w:rsidRDefault="00160272" w:rsidP="00415611">
            <w:pPr>
              <w:rPr>
                <w:bCs/>
                <w:lang w:eastAsia="es-AR"/>
              </w:rPr>
            </w:pPr>
          </w:p>
        </w:tc>
        <w:tc>
          <w:tcPr>
            <w:tcW w:w="923" w:type="dxa"/>
            <w:tcBorders>
              <w:top w:val="nil"/>
              <w:left w:val="nil"/>
              <w:bottom w:val="single" w:sz="4" w:space="0" w:color="auto"/>
              <w:right w:val="nil"/>
            </w:tcBorders>
            <w:shd w:val="clear" w:color="auto" w:fill="C0C0C0"/>
            <w:noWrap/>
            <w:vAlign w:val="bottom"/>
          </w:tcPr>
          <w:p w:rsidR="00160272" w:rsidRPr="00160272" w:rsidRDefault="00160272" w:rsidP="00160272">
            <w:pPr>
              <w:ind w:firstLine="0"/>
              <w:rPr>
                <w:bCs/>
                <w:lang w:eastAsia="es-AR"/>
              </w:rPr>
            </w:pPr>
            <w:r w:rsidRPr="00160272">
              <w:rPr>
                <w:bCs/>
                <w:lang w:eastAsia="es-AR"/>
              </w:rPr>
              <w:t xml:space="preserve">Gramos </w:t>
            </w:r>
          </w:p>
        </w:tc>
        <w:tc>
          <w:tcPr>
            <w:tcW w:w="828" w:type="dxa"/>
            <w:tcBorders>
              <w:top w:val="nil"/>
              <w:left w:val="nil"/>
              <w:bottom w:val="nil"/>
              <w:right w:val="single" w:sz="8" w:space="0" w:color="auto"/>
            </w:tcBorders>
            <w:shd w:val="clear" w:color="auto" w:fill="C0C0C0"/>
            <w:noWrap/>
            <w:vAlign w:val="bottom"/>
          </w:tcPr>
          <w:p w:rsidR="00160272" w:rsidRPr="00160272" w:rsidRDefault="00160272" w:rsidP="00415611">
            <w:pPr>
              <w:jc w:val="center"/>
              <w:rPr>
                <w:bCs/>
                <w:lang w:eastAsia="es-AR"/>
              </w:rPr>
            </w:pPr>
            <w:r w:rsidRPr="00160272">
              <w:rPr>
                <w:bCs/>
                <w:lang w:eastAsia="es-AR"/>
              </w:rPr>
              <w:t>300</w:t>
            </w:r>
          </w:p>
        </w:tc>
      </w:tr>
      <w:tr w:rsidR="00160272" w:rsidRPr="00160272" w:rsidTr="005836BA">
        <w:trPr>
          <w:trHeight w:val="270"/>
          <w:jc w:val="center"/>
        </w:trPr>
        <w:tc>
          <w:tcPr>
            <w:tcW w:w="600" w:type="dxa"/>
            <w:vMerge/>
            <w:tcBorders>
              <w:top w:val="single" w:sz="8" w:space="0" w:color="auto"/>
              <w:left w:val="single" w:sz="8" w:space="0" w:color="auto"/>
              <w:bottom w:val="single" w:sz="8" w:space="0" w:color="000000"/>
              <w:right w:val="single" w:sz="8" w:space="0" w:color="auto"/>
            </w:tcBorders>
            <w:shd w:val="clear" w:color="auto" w:fill="C0C0C0"/>
            <w:vAlign w:val="center"/>
          </w:tcPr>
          <w:p w:rsidR="00160272" w:rsidRPr="00160272" w:rsidRDefault="00160272" w:rsidP="00415611">
            <w:pPr>
              <w:rPr>
                <w:lang w:eastAsia="es-AR"/>
              </w:rPr>
            </w:pPr>
          </w:p>
        </w:tc>
        <w:tc>
          <w:tcPr>
            <w:tcW w:w="730" w:type="dxa"/>
            <w:vMerge/>
            <w:tcBorders>
              <w:top w:val="single" w:sz="8" w:space="0" w:color="auto"/>
              <w:left w:val="single" w:sz="8" w:space="0" w:color="auto"/>
              <w:bottom w:val="single" w:sz="8" w:space="0" w:color="000000"/>
              <w:right w:val="single" w:sz="8" w:space="0" w:color="auto"/>
            </w:tcBorders>
            <w:shd w:val="clear" w:color="auto" w:fill="C0C0C0"/>
            <w:vAlign w:val="center"/>
          </w:tcPr>
          <w:p w:rsidR="00160272" w:rsidRPr="00160272" w:rsidRDefault="00160272" w:rsidP="00160272">
            <w:pPr>
              <w:ind w:firstLine="0"/>
              <w:rPr>
                <w:bCs/>
                <w:lang w:eastAsia="es-AR"/>
              </w:rPr>
            </w:pPr>
          </w:p>
        </w:tc>
        <w:tc>
          <w:tcPr>
            <w:tcW w:w="720" w:type="dxa"/>
            <w:vMerge/>
            <w:tcBorders>
              <w:top w:val="single" w:sz="8" w:space="0" w:color="auto"/>
              <w:left w:val="nil"/>
              <w:bottom w:val="single" w:sz="8" w:space="0" w:color="000000"/>
              <w:right w:val="single" w:sz="8" w:space="0" w:color="auto"/>
            </w:tcBorders>
            <w:shd w:val="clear" w:color="auto" w:fill="C0C0C0"/>
            <w:vAlign w:val="center"/>
          </w:tcPr>
          <w:p w:rsidR="00160272" w:rsidRPr="00160272" w:rsidRDefault="00160272" w:rsidP="00415611">
            <w:pPr>
              <w:rPr>
                <w:bCs/>
                <w:lang w:eastAsia="es-AR"/>
              </w:rPr>
            </w:pPr>
          </w:p>
        </w:tc>
        <w:tc>
          <w:tcPr>
            <w:tcW w:w="923" w:type="dxa"/>
            <w:tcBorders>
              <w:top w:val="nil"/>
              <w:left w:val="nil"/>
              <w:bottom w:val="single" w:sz="8" w:space="0" w:color="auto"/>
              <w:right w:val="nil"/>
            </w:tcBorders>
            <w:shd w:val="clear" w:color="auto" w:fill="C0C0C0"/>
            <w:noWrap/>
            <w:vAlign w:val="bottom"/>
          </w:tcPr>
          <w:p w:rsidR="00160272" w:rsidRPr="00160272" w:rsidRDefault="00160272" w:rsidP="00415611">
            <w:pPr>
              <w:jc w:val="center"/>
              <w:rPr>
                <w:bCs/>
                <w:lang w:eastAsia="es-AR"/>
              </w:rPr>
            </w:pPr>
            <w:r w:rsidRPr="00160272">
              <w:rPr>
                <w:bCs/>
                <w:lang w:eastAsia="es-AR"/>
              </w:rPr>
              <w:t xml:space="preserve"> </w:t>
            </w:r>
          </w:p>
        </w:tc>
        <w:tc>
          <w:tcPr>
            <w:tcW w:w="828"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160272" w:rsidRPr="00160272" w:rsidRDefault="00160272" w:rsidP="00415611">
            <w:pPr>
              <w:jc w:val="center"/>
              <w:rPr>
                <w:bCs/>
                <w:lang w:eastAsia="es-AR"/>
              </w:rPr>
            </w:pPr>
            <w:r w:rsidRPr="00160272">
              <w:rPr>
                <w:bCs/>
                <w:lang w:eastAsia="es-AR"/>
              </w:rPr>
              <w:t>%</w:t>
            </w:r>
          </w:p>
        </w:tc>
      </w:tr>
      <w:tr w:rsidR="00160272" w:rsidRPr="00160272" w:rsidTr="005836BA">
        <w:trPr>
          <w:trHeight w:val="255"/>
          <w:jc w:val="center"/>
        </w:trPr>
        <w:tc>
          <w:tcPr>
            <w:tcW w:w="600" w:type="dxa"/>
            <w:tcBorders>
              <w:top w:val="nil"/>
              <w:left w:val="single" w:sz="8" w:space="0" w:color="auto"/>
              <w:bottom w:val="single" w:sz="4" w:space="0" w:color="auto"/>
              <w:right w:val="single" w:sz="8" w:space="0" w:color="auto"/>
            </w:tcBorders>
            <w:noWrap/>
            <w:vAlign w:val="bottom"/>
          </w:tcPr>
          <w:p w:rsidR="00160272" w:rsidRPr="00160272" w:rsidRDefault="00160272" w:rsidP="00415611">
            <w:pPr>
              <w:jc w:val="center"/>
              <w:rPr>
                <w:bCs/>
                <w:lang w:eastAsia="es-AR"/>
              </w:rPr>
            </w:pPr>
            <w:r w:rsidRPr="00160272">
              <w:rPr>
                <w:bCs/>
                <w:lang w:eastAsia="es-AR"/>
              </w:rPr>
              <w:t>R</w:t>
            </w:r>
          </w:p>
        </w:tc>
        <w:tc>
          <w:tcPr>
            <w:tcW w:w="730" w:type="dxa"/>
            <w:vMerge w:val="restart"/>
            <w:tcBorders>
              <w:top w:val="nil"/>
              <w:left w:val="single" w:sz="8" w:space="0" w:color="auto"/>
              <w:bottom w:val="single" w:sz="8" w:space="0" w:color="000000"/>
              <w:right w:val="single" w:sz="8" w:space="0" w:color="auto"/>
            </w:tcBorders>
            <w:noWrap/>
            <w:vAlign w:val="center"/>
          </w:tcPr>
          <w:p w:rsidR="00160272" w:rsidRPr="00160272" w:rsidRDefault="00160272" w:rsidP="00160272">
            <w:pPr>
              <w:ind w:firstLine="0"/>
              <w:jc w:val="center"/>
              <w:rPr>
                <w:bCs/>
                <w:lang w:eastAsia="es-AR"/>
              </w:rPr>
            </w:pPr>
            <w:r w:rsidRPr="00160272">
              <w:rPr>
                <w:bCs/>
                <w:lang w:eastAsia="es-AR"/>
              </w:rPr>
              <w:t>4</w:t>
            </w:r>
          </w:p>
        </w:tc>
        <w:tc>
          <w:tcPr>
            <w:tcW w:w="720" w:type="dxa"/>
            <w:tcBorders>
              <w:top w:val="nil"/>
              <w:left w:val="nil"/>
              <w:bottom w:val="single" w:sz="4"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 </w:t>
            </w:r>
          </w:p>
        </w:tc>
        <w:tc>
          <w:tcPr>
            <w:tcW w:w="923" w:type="dxa"/>
            <w:tcBorders>
              <w:top w:val="nil"/>
              <w:left w:val="nil"/>
              <w:bottom w:val="single" w:sz="4" w:space="0" w:color="auto"/>
              <w:right w:val="nil"/>
            </w:tcBorders>
            <w:noWrap/>
            <w:vAlign w:val="bottom"/>
          </w:tcPr>
          <w:p w:rsidR="00160272" w:rsidRPr="00160272" w:rsidRDefault="00160272" w:rsidP="00415611">
            <w:pPr>
              <w:jc w:val="right"/>
              <w:rPr>
                <w:lang w:eastAsia="es-AR"/>
              </w:rPr>
            </w:pPr>
            <w:r w:rsidRPr="00160272">
              <w:rPr>
                <w:lang w:eastAsia="es-AR"/>
              </w:rPr>
              <w:t>0</w:t>
            </w:r>
          </w:p>
        </w:tc>
        <w:tc>
          <w:tcPr>
            <w:tcW w:w="828" w:type="dxa"/>
            <w:tcBorders>
              <w:top w:val="nil"/>
              <w:left w:val="single" w:sz="8" w:space="0" w:color="auto"/>
              <w:bottom w:val="single" w:sz="4"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 </w:t>
            </w:r>
          </w:p>
        </w:tc>
      </w:tr>
      <w:tr w:rsidR="00160272" w:rsidRPr="00160272" w:rsidTr="005836BA">
        <w:trPr>
          <w:trHeight w:val="270"/>
          <w:jc w:val="center"/>
        </w:trPr>
        <w:tc>
          <w:tcPr>
            <w:tcW w:w="600" w:type="dxa"/>
            <w:tcBorders>
              <w:top w:val="nil"/>
              <w:left w:val="single" w:sz="8" w:space="0" w:color="auto"/>
              <w:bottom w:val="single" w:sz="8" w:space="0" w:color="auto"/>
              <w:right w:val="single" w:sz="8" w:space="0" w:color="auto"/>
            </w:tcBorders>
            <w:noWrap/>
            <w:vAlign w:val="bottom"/>
          </w:tcPr>
          <w:p w:rsidR="00160272" w:rsidRPr="00160272" w:rsidRDefault="00160272" w:rsidP="00415611">
            <w:pPr>
              <w:jc w:val="center"/>
              <w:rPr>
                <w:bCs/>
                <w:lang w:eastAsia="es-AR"/>
              </w:rPr>
            </w:pPr>
            <w:r w:rsidRPr="00160272">
              <w:rPr>
                <w:bCs/>
                <w:lang w:eastAsia="es-AR"/>
              </w:rPr>
              <w:t>P</w:t>
            </w:r>
          </w:p>
        </w:tc>
        <w:tc>
          <w:tcPr>
            <w:tcW w:w="730" w:type="dxa"/>
            <w:vMerge/>
            <w:tcBorders>
              <w:top w:val="nil"/>
              <w:left w:val="single" w:sz="8" w:space="0" w:color="auto"/>
              <w:bottom w:val="single" w:sz="8" w:space="0" w:color="000000"/>
              <w:right w:val="single" w:sz="8" w:space="0" w:color="auto"/>
            </w:tcBorders>
            <w:vAlign w:val="center"/>
          </w:tcPr>
          <w:p w:rsidR="00160272" w:rsidRPr="00160272" w:rsidRDefault="00160272" w:rsidP="00160272">
            <w:pPr>
              <w:ind w:firstLine="0"/>
              <w:rPr>
                <w:bCs/>
                <w:lang w:eastAsia="es-AR"/>
              </w:rPr>
            </w:pPr>
          </w:p>
        </w:tc>
        <w:tc>
          <w:tcPr>
            <w:tcW w:w="720" w:type="dxa"/>
            <w:tcBorders>
              <w:top w:val="nil"/>
              <w:left w:val="nil"/>
              <w:bottom w:val="single" w:sz="8"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300</w:t>
            </w:r>
          </w:p>
        </w:tc>
        <w:tc>
          <w:tcPr>
            <w:tcW w:w="923" w:type="dxa"/>
            <w:tcBorders>
              <w:top w:val="nil"/>
              <w:left w:val="nil"/>
              <w:bottom w:val="single" w:sz="8" w:space="0" w:color="auto"/>
              <w:right w:val="nil"/>
            </w:tcBorders>
            <w:noWrap/>
            <w:vAlign w:val="bottom"/>
          </w:tcPr>
          <w:p w:rsidR="00160272" w:rsidRPr="00160272" w:rsidRDefault="00160272" w:rsidP="00415611">
            <w:pPr>
              <w:jc w:val="right"/>
              <w:rPr>
                <w:lang w:eastAsia="es-AR"/>
              </w:rPr>
            </w:pPr>
            <w:r w:rsidRPr="00160272">
              <w:rPr>
                <w:lang w:eastAsia="es-AR"/>
              </w:rPr>
              <w:t>300</w:t>
            </w:r>
          </w:p>
        </w:tc>
        <w:tc>
          <w:tcPr>
            <w:tcW w:w="828" w:type="dxa"/>
            <w:tcBorders>
              <w:top w:val="nil"/>
              <w:left w:val="single" w:sz="8" w:space="0" w:color="auto"/>
              <w:bottom w:val="single" w:sz="8"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100,0</w:t>
            </w:r>
          </w:p>
        </w:tc>
      </w:tr>
      <w:tr w:rsidR="00160272" w:rsidRPr="00160272" w:rsidTr="005836BA">
        <w:trPr>
          <w:trHeight w:val="255"/>
          <w:jc w:val="center"/>
        </w:trPr>
        <w:tc>
          <w:tcPr>
            <w:tcW w:w="600" w:type="dxa"/>
            <w:tcBorders>
              <w:top w:val="nil"/>
              <w:left w:val="single" w:sz="8" w:space="0" w:color="auto"/>
              <w:bottom w:val="single" w:sz="4" w:space="0" w:color="auto"/>
              <w:right w:val="single" w:sz="8" w:space="0" w:color="auto"/>
            </w:tcBorders>
            <w:noWrap/>
            <w:vAlign w:val="bottom"/>
          </w:tcPr>
          <w:p w:rsidR="00160272" w:rsidRPr="00160272" w:rsidRDefault="00160272" w:rsidP="00415611">
            <w:pPr>
              <w:jc w:val="center"/>
              <w:rPr>
                <w:bCs/>
                <w:lang w:eastAsia="es-AR"/>
              </w:rPr>
            </w:pPr>
            <w:r w:rsidRPr="00160272">
              <w:rPr>
                <w:bCs/>
                <w:lang w:eastAsia="es-AR"/>
              </w:rPr>
              <w:t>R</w:t>
            </w:r>
          </w:p>
        </w:tc>
        <w:tc>
          <w:tcPr>
            <w:tcW w:w="730" w:type="dxa"/>
            <w:vMerge w:val="restart"/>
            <w:tcBorders>
              <w:top w:val="nil"/>
              <w:left w:val="single" w:sz="8" w:space="0" w:color="auto"/>
              <w:bottom w:val="single" w:sz="8" w:space="0" w:color="000000"/>
              <w:right w:val="single" w:sz="8" w:space="0" w:color="auto"/>
            </w:tcBorders>
            <w:noWrap/>
            <w:vAlign w:val="center"/>
          </w:tcPr>
          <w:p w:rsidR="00160272" w:rsidRPr="00160272" w:rsidRDefault="00160272" w:rsidP="00160272">
            <w:pPr>
              <w:ind w:firstLine="0"/>
              <w:jc w:val="center"/>
              <w:rPr>
                <w:bCs/>
                <w:lang w:eastAsia="es-AR"/>
              </w:rPr>
            </w:pPr>
            <w:r w:rsidRPr="00160272">
              <w:rPr>
                <w:bCs/>
                <w:lang w:eastAsia="es-AR"/>
              </w:rPr>
              <w:t>10</w:t>
            </w:r>
          </w:p>
        </w:tc>
        <w:tc>
          <w:tcPr>
            <w:tcW w:w="720" w:type="dxa"/>
            <w:tcBorders>
              <w:top w:val="nil"/>
              <w:left w:val="nil"/>
              <w:bottom w:val="single" w:sz="4"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 </w:t>
            </w:r>
          </w:p>
        </w:tc>
        <w:tc>
          <w:tcPr>
            <w:tcW w:w="923" w:type="dxa"/>
            <w:tcBorders>
              <w:top w:val="nil"/>
              <w:left w:val="nil"/>
              <w:bottom w:val="single" w:sz="4" w:space="0" w:color="auto"/>
              <w:right w:val="nil"/>
            </w:tcBorders>
            <w:noWrap/>
            <w:vAlign w:val="bottom"/>
          </w:tcPr>
          <w:p w:rsidR="00160272" w:rsidRPr="00160272" w:rsidRDefault="00160272" w:rsidP="00415611">
            <w:pPr>
              <w:jc w:val="right"/>
              <w:rPr>
                <w:lang w:eastAsia="es-AR"/>
              </w:rPr>
            </w:pPr>
            <w:r w:rsidRPr="00160272">
              <w:rPr>
                <w:lang w:eastAsia="es-AR"/>
              </w:rPr>
              <w:t>2</w:t>
            </w:r>
          </w:p>
        </w:tc>
        <w:tc>
          <w:tcPr>
            <w:tcW w:w="828" w:type="dxa"/>
            <w:tcBorders>
              <w:top w:val="nil"/>
              <w:left w:val="single" w:sz="8" w:space="0" w:color="auto"/>
              <w:bottom w:val="single" w:sz="4"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 </w:t>
            </w:r>
          </w:p>
        </w:tc>
      </w:tr>
      <w:tr w:rsidR="00160272" w:rsidRPr="00160272" w:rsidTr="005836BA">
        <w:trPr>
          <w:trHeight w:val="270"/>
          <w:jc w:val="center"/>
        </w:trPr>
        <w:tc>
          <w:tcPr>
            <w:tcW w:w="600" w:type="dxa"/>
            <w:tcBorders>
              <w:top w:val="nil"/>
              <w:left w:val="single" w:sz="8" w:space="0" w:color="auto"/>
              <w:bottom w:val="single" w:sz="8" w:space="0" w:color="auto"/>
              <w:right w:val="single" w:sz="8" w:space="0" w:color="auto"/>
            </w:tcBorders>
            <w:noWrap/>
            <w:vAlign w:val="bottom"/>
          </w:tcPr>
          <w:p w:rsidR="00160272" w:rsidRPr="00160272" w:rsidRDefault="00160272" w:rsidP="00415611">
            <w:pPr>
              <w:jc w:val="center"/>
              <w:rPr>
                <w:bCs/>
                <w:lang w:eastAsia="es-AR"/>
              </w:rPr>
            </w:pPr>
            <w:r w:rsidRPr="00160272">
              <w:rPr>
                <w:bCs/>
                <w:lang w:eastAsia="es-AR"/>
              </w:rPr>
              <w:t>P</w:t>
            </w:r>
          </w:p>
        </w:tc>
        <w:tc>
          <w:tcPr>
            <w:tcW w:w="730" w:type="dxa"/>
            <w:vMerge/>
            <w:tcBorders>
              <w:top w:val="nil"/>
              <w:left w:val="single" w:sz="8" w:space="0" w:color="auto"/>
              <w:bottom w:val="single" w:sz="8" w:space="0" w:color="000000"/>
              <w:right w:val="single" w:sz="8" w:space="0" w:color="auto"/>
            </w:tcBorders>
            <w:vAlign w:val="center"/>
          </w:tcPr>
          <w:p w:rsidR="00160272" w:rsidRPr="00160272" w:rsidRDefault="00160272" w:rsidP="00160272">
            <w:pPr>
              <w:ind w:firstLine="0"/>
              <w:rPr>
                <w:bCs/>
                <w:lang w:eastAsia="es-AR"/>
              </w:rPr>
            </w:pPr>
          </w:p>
        </w:tc>
        <w:tc>
          <w:tcPr>
            <w:tcW w:w="720" w:type="dxa"/>
            <w:tcBorders>
              <w:top w:val="nil"/>
              <w:left w:val="nil"/>
              <w:bottom w:val="single" w:sz="8"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300</w:t>
            </w:r>
          </w:p>
        </w:tc>
        <w:tc>
          <w:tcPr>
            <w:tcW w:w="923" w:type="dxa"/>
            <w:tcBorders>
              <w:top w:val="nil"/>
              <w:left w:val="nil"/>
              <w:bottom w:val="single" w:sz="8" w:space="0" w:color="auto"/>
              <w:right w:val="nil"/>
            </w:tcBorders>
            <w:noWrap/>
            <w:vAlign w:val="bottom"/>
          </w:tcPr>
          <w:p w:rsidR="00160272" w:rsidRPr="00160272" w:rsidRDefault="00160272" w:rsidP="00415611">
            <w:pPr>
              <w:jc w:val="right"/>
              <w:rPr>
                <w:lang w:eastAsia="es-AR"/>
              </w:rPr>
            </w:pPr>
            <w:r w:rsidRPr="00160272">
              <w:rPr>
                <w:lang w:eastAsia="es-AR"/>
              </w:rPr>
              <w:t>298</w:t>
            </w:r>
          </w:p>
        </w:tc>
        <w:tc>
          <w:tcPr>
            <w:tcW w:w="828" w:type="dxa"/>
            <w:tcBorders>
              <w:top w:val="nil"/>
              <w:left w:val="single" w:sz="8" w:space="0" w:color="auto"/>
              <w:bottom w:val="single" w:sz="8"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99,3</w:t>
            </w:r>
          </w:p>
        </w:tc>
      </w:tr>
      <w:tr w:rsidR="00160272" w:rsidRPr="00160272" w:rsidTr="005836BA">
        <w:trPr>
          <w:trHeight w:val="255"/>
          <w:jc w:val="center"/>
        </w:trPr>
        <w:tc>
          <w:tcPr>
            <w:tcW w:w="600" w:type="dxa"/>
            <w:tcBorders>
              <w:top w:val="nil"/>
              <w:left w:val="single" w:sz="8" w:space="0" w:color="auto"/>
              <w:bottom w:val="single" w:sz="4" w:space="0" w:color="auto"/>
              <w:right w:val="single" w:sz="8" w:space="0" w:color="auto"/>
            </w:tcBorders>
            <w:noWrap/>
            <w:vAlign w:val="bottom"/>
          </w:tcPr>
          <w:p w:rsidR="00160272" w:rsidRPr="00160272" w:rsidRDefault="00160272" w:rsidP="00415611">
            <w:pPr>
              <w:jc w:val="center"/>
              <w:rPr>
                <w:bCs/>
                <w:lang w:eastAsia="es-AR"/>
              </w:rPr>
            </w:pPr>
            <w:r w:rsidRPr="00160272">
              <w:rPr>
                <w:bCs/>
                <w:lang w:eastAsia="es-AR"/>
              </w:rPr>
              <w:t>R</w:t>
            </w:r>
          </w:p>
        </w:tc>
        <w:tc>
          <w:tcPr>
            <w:tcW w:w="730" w:type="dxa"/>
            <w:vMerge w:val="restart"/>
            <w:tcBorders>
              <w:top w:val="nil"/>
              <w:left w:val="single" w:sz="8" w:space="0" w:color="auto"/>
              <w:bottom w:val="single" w:sz="8" w:space="0" w:color="000000"/>
              <w:right w:val="single" w:sz="8" w:space="0" w:color="auto"/>
            </w:tcBorders>
            <w:noWrap/>
            <w:vAlign w:val="center"/>
          </w:tcPr>
          <w:p w:rsidR="00160272" w:rsidRPr="00160272" w:rsidRDefault="00160272" w:rsidP="00160272">
            <w:pPr>
              <w:ind w:firstLine="0"/>
              <w:jc w:val="center"/>
              <w:rPr>
                <w:bCs/>
                <w:lang w:eastAsia="es-AR"/>
              </w:rPr>
            </w:pPr>
            <w:r w:rsidRPr="00160272">
              <w:rPr>
                <w:bCs/>
                <w:lang w:eastAsia="es-AR"/>
              </w:rPr>
              <w:t>40</w:t>
            </w:r>
          </w:p>
        </w:tc>
        <w:tc>
          <w:tcPr>
            <w:tcW w:w="720" w:type="dxa"/>
            <w:tcBorders>
              <w:top w:val="nil"/>
              <w:left w:val="nil"/>
              <w:bottom w:val="single" w:sz="4"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 </w:t>
            </w:r>
          </w:p>
        </w:tc>
        <w:tc>
          <w:tcPr>
            <w:tcW w:w="923" w:type="dxa"/>
            <w:tcBorders>
              <w:top w:val="nil"/>
              <w:left w:val="nil"/>
              <w:bottom w:val="single" w:sz="4" w:space="0" w:color="auto"/>
              <w:right w:val="nil"/>
            </w:tcBorders>
            <w:noWrap/>
            <w:vAlign w:val="bottom"/>
          </w:tcPr>
          <w:p w:rsidR="00160272" w:rsidRPr="00160272" w:rsidRDefault="00160272" w:rsidP="00415611">
            <w:pPr>
              <w:jc w:val="right"/>
              <w:rPr>
                <w:lang w:eastAsia="es-AR"/>
              </w:rPr>
            </w:pPr>
            <w:r w:rsidRPr="00160272">
              <w:rPr>
                <w:lang w:eastAsia="es-AR"/>
              </w:rPr>
              <w:t>10</w:t>
            </w:r>
          </w:p>
        </w:tc>
        <w:tc>
          <w:tcPr>
            <w:tcW w:w="828" w:type="dxa"/>
            <w:tcBorders>
              <w:top w:val="nil"/>
              <w:left w:val="single" w:sz="8" w:space="0" w:color="auto"/>
              <w:bottom w:val="single" w:sz="4"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 </w:t>
            </w:r>
          </w:p>
        </w:tc>
      </w:tr>
      <w:tr w:rsidR="00160272" w:rsidRPr="00160272" w:rsidTr="005836BA">
        <w:trPr>
          <w:trHeight w:val="270"/>
          <w:jc w:val="center"/>
        </w:trPr>
        <w:tc>
          <w:tcPr>
            <w:tcW w:w="600" w:type="dxa"/>
            <w:tcBorders>
              <w:top w:val="nil"/>
              <w:left w:val="single" w:sz="8" w:space="0" w:color="auto"/>
              <w:bottom w:val="single" w:sz="8" w:space="0" w:color="auto"/>
              <w:right w:val="single" w:sz="8" w:space="0" w:color="auto"/>
            </w:tcBorders>
            <w:noWrap/>
            <w:vAlign w:val="bottom"/>
          </w:tcPr>
          <w:p w:rsidR="00160272" w:rsidRPr="00160272" w:rsidRDefault="00160272" w:rsidP="00415611">
            <w:pPr>
              <w:jc w:val="center"/>
              <w:rPr>
                <w:bCs/>
                <w:lang w:eastAsia="es-AR"/>
              </w:rPr>
            </w:pPr>
            <w:r w:rsidRPr="00160272">
              <w:rPr>
                <w:bCs/>
                <w:lang w:eastAsia="es-AR"/>
              </w:rPr>
              <w:t>P</w:t>
            </w:r>
          </w:p>
        </w:tc>
        <w:tc>
          <w:tcPr>
            <w:tcW w:w="730" w:type="dxa"/>
            <w:vMerge/>
            <w:tcBorders>
              <w:top w:val="nil"/>
              <w:left w:val="single" w:sz="8" w:space="0" w:color="auto"/>
              <w:bottom w:val="single" w:sz="8" w:space="0" w:color="000000"/>
              <w:right w:val="single" w:sz="8" w:space="0" w:color="auto"/>
            </w:tcBorders>
            <w:vAlign w:val="center"/>
          </w:tcPr>
          <w:p w:rsidR="00160272" w:rsidRPr="00160272" w:rsidRDefault="00160272" w:rsidP="00160272">
            <w:pPr>
              <w:ind w:firstLine="0"/>
              <w:rPr>
                <w:bCs/>
                <w:lang w:eastAsia="es-AR"/>
              </w:rPr>
            </w:pPr>
          </w:p>
        </w:tc>
        <w:tc>
          <w:tcPr>
            <w:tcW w:w="720" w:type="dxa"/>
            <w:tcBorders>
              <w:top w:val="nil"/>
              <w:left w:val="nil"/>
              <w:bottom w:val="single" w:sz="8"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298</w:t>
            </w:r>
          </w:p>
        </w:tc>
        <w:tc>
          <w:tcPr>
            <w:tcW w:w="923" w:type="dxa"/>
            <w:tcBorders>
              <w:top w:val="nil"/>
              <w:left w:val="nil"/>
              <w:bottom w:val="single" w:sz="8" w:space="0" w:color="auto"/>
              <w:right w:val="nil"/>
            </w:tcBorders>
            <w:noWrap/>
            <w:vAlign w:val="bottom"/>
          </w:tcPr>
          <w:p w:rsidR="00160272" w:rsidRPr="00160272" w:rsidRDefault="00160272" w:rsidP="00415611">
            <w:pPr>
              <w:jc w:val="right"/>
              <w:rPr>
                <w:lang w:eastAsia="es-AR"/>
              </w:rPr>
            </w:pPr>
            <w:r w:rsidRPr="00160272">
              <w:rPr>
                <w:lang w:eastAsia="es-AR"/>
              </w:rPr>
              <w:t>288</w:t>
            </w:r>
          </w:p>
        </w:tc>
        <w:tc>
          <w:tcPr>
            <w:tcW w:w="828" w:type="dxa"/>
            <w:tcBorders>
              <w:top w:val="nil"/>
              <w:left w:val="single" w:sz="8" w:space="0" w:color="auto"/>
              <w:bottom w:val="single" w:sz="8"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96,0</w:t>
            </w:r>
          </w:p>
        </w:tc>
      </w:tr>
      <w:tr w:rsidR="00160272" w:rsidRPr="00160272" w:rsidTr="005836BA">
        <w:trPr>
          <w:trHeight w:val="255"/>
          <w:jc w:val="center"/>
        </w:trPr>
        <w:tc>
          <w:tcPr>
            <w:tcW w:w="600" w:type="dxa"/>
            <w:tcBorders>
              <w:top w:val="nil"/>
              <w:left w:val="single" w:sz="8" w:space="0" w:color="auto"/>
              <w:bottom w:val="single" w:sz="4" w:space="0" w:color="auto"/>
              <w:right w:val="single" w:sz="8" w:space="0" w:color="auto"/>
            </w:tcBorders>
            <w:noWrap/>
            <w:vAlign w:val="bottom"/>
          </w:tcPr>
          <w:p w:rsidR="00160272" w:rsidRPr="00160272" w:rsidRDefault="00160272" w:rsidP="00415611">
            <w:pPr>
              <w:jc w:val="center"/>
              <w:rPr>
                <w:bCs/>
                <w:lang w:eastAsia="es-AR"/>
              </w:rPr>
            </w:pPr>
            <w:r w:rsidRPr="00160272">
              <w:rPr>
                <w:bCs/>
                <w:lang w:eastAsia="es-AR"/>
              </w:rPr>
              <w:t>R</w:t>
            </w:r>
          </w:p>
        </w:tc>
        <w:tc>
          <w:tcPr>
            <w:tcW w:w="730" w:type="dxa"/>
            <w:vMerge w:val="restart"/>
            <w:tcBorders>
              <w:top w:val="nil"/>
              <w:left w:val="single" w:sz="8" w:space="0" w:color="auto"/>
              <w:bottom w:val="single" w:sz="8" w:space="0" w:color="000000"/>
              <w:right w:val="single" w:sz="8" w:space="0" w:color="auto"/>
            </w:tcBorders>
            <w:noWrap/>
            <w:vAlign w:val="center"/>
          </w:tcPr>
          <w:p w:rsidR="00160272" w:rsidRPr="00160272" w:rsidRDefault="00160272" w:rsidP="00160272">
            <w:pPr>
              <w:ind w:firstLine="0"/>
              <w:jc w:val="center"/>
              <w:rPr>
                <w:bCs/>
                <w:lang w:eastAsia="es-AR"/>
              </w:rPr>
            </w:pPr>
            <w:r w:rsidRPr="00160272">
              <w:rPr>
                <w:bCs/>
                <w:lang w:eastAsia="es-AR"/>
              </w:rPr>
              <w:t>200</w:t>
            </w:r>
          </w:p>
        </w:tc>
        <w:tc>
          <w:tcPr>
            <w:tcW w:w="720" w:type="dxa"/>
            <w:tcBorders>
              <w:top w:val="nil"/>
              <w:left w:val="nil"/>
              <w:bottom w:val="single" w:sz="4"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 </w:t>
            </w:r>
          </w:p>
        </w:tc>
        <w:tc>
          <w:tcPr>
            <w:tcW w:w="923" w:type="dxa"/>
            <w:tcBorders>
              <w:top w:val="nil"/>
              <w:left w:val="nil"/>
              <w:bottom w:val="single" w:sz="4" w:space="0" w:color="auto"/>
              <w:right w:val="nil"/>
            </w:tcBorders>
            <w:noWrap/>
            <w:vAlign w:val="bottom"/>
          </w:tcPr>
          <w:p w:rsidR="00160272" w:rsidRPr="00160272" w:rsidRDefault="00160272" w:rsidP="00415611">
            <w:pPr>
              <w:jc w:val="right"/>
              <w:rPr>
                <w:lang w:eastAsia="es-AR"/>
              </w:rPr>
            </w:pPr>
            <w:r w:rsidRPr="00160272">
              <w:rPr>
                <w:lang w:eastAsia="es-AR"/>
              </w:rPr>
              <w:t>15</w:t>
            </w:r>
          </w:p>
        </w:tc>
        <w:tc>
          <w:tcPr>
            <w:tcW w:w="828" w:type="dxa"/>
            <w:tcBorders>
              <w:top w:val="nil"/>
              <w:left w:val="single" w:sz="8" w:space="0" w:color="auto"/>
              <w:bottom w:val="single" w:sz="4"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 </w:t>
            </w:r>
          </w:p>
        </w:tc>
      </w:tr>
      <w:tr w:rsidR="00160272" w:rsidRPr="00160272" w:rsidTr="005836BA">
        <w:trPr>
          <w:trHeight w:val="270"/>
          <w:jc w:val="center"/>
        </w:trPr>
        <w:tc>
          <w:tcPr>
            <w:tcW w:w="600" w:type="dxa"/>
            <w:tcBorders>
              <w:top w:val="nil"/>
              <w:left w:val="single" w:sz="8" w:space="0" w:color="auto"/>
              <w:bottom w:val="single" w:sz="8" w:space="0" w:color="auto"/>
              <w:right w:val="single" w:sz="8" w:space="0" w:color="auto"/>
            </w:tcBorders>
            <w:noWrap/>
            <w:vAlign w:val="bottom"/>
          </w:tcPr>
          <w:p w:rsidR="00160272" w:rsidRPr="00160272" w:rsidRDefault="00160272" w:rsidP="00415611">
            <w:pPr>
              <w:jc w:val="center"/>
              <w:rPr>
                <w:bCs/>
                <w:lang w:eastAsia="es-AR"/>
              </w:rPr>
            </w:pPr>
            <w:r w:rsidRPr="00160272">
              <w:rPr>
                <w:bCs/>
                <w:lang w:eastAsia="es-AR"/>
              </w:rPr>
              <w:t>P</w:t>
            </w:r>
          </w:p>
        </w:tc>
        <w:tc>
          <w:tcPr>
            <w:tcW w:w="730" w:type="dxa"/>
            <w:vMerge/>
            <w:tcBorders>
              <w:top w:val="nil"/>
              <w:left w:val="single" w:sz="8" w:space="0" w:color="auto"/>
              <w:bottom w:val="single" w:sz="8" w:space="0" w:color="000000"/>
              <w:right w:val="single" w:sz="8" w:space="0" w:color="auto"/>
            </w:tcBorders>
            <w:vAlign w:val="center"/>
          </w:tcPr>
          <w:p w:rsidR="00160272" w:rsidRPr="00160272" w:rsidRDefault="00160272" w:rsidP="00160272">
            <w:pPr>
              <w:ind w:firstLine="0"/>
              <w:rPr>
                <w:bCs/>
                <w:lang w:eastAsia="es-AR"/>
              </w:rPr>
            </w:pPr>
          </w:p>
        </w:tc>
        <w:tc>
          <w:tcPr>
            <w:tcW w:w="720" w:type="dxa"/>
            <w:tcBorders>
              <w:top w:val="nil"/>
              <w:left w:val="nil"/>
              <w:bottom w:val="single" w:sz="8"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288</w:t>
            </w:r>
          </w:p>
        </w:tc>
        <w:tc>
          <w:tcPr>
            <w:tcW w:w="923" w:type="dxa"/>
            <w:tcBorders>
              <w:top w:val="nil"/>
              <w:left w:val="nil"/>
              <w:bottom w:val="single" w:sz="8" w:space="0" w:color="auto"/>
              <w:right w:val="nil"/>
            </w:tcBorders>
            <w:noWrap/>
            <w:vAlign w:val="bottom"/>
          </w:tcPr>
          <w:p w:rsidR="00160272" w:rsidRPr="00160272" w:rsidRDefault="00160272" w:rsidP="00415611">
            <w:pPr>
              <w:jc w:val="right"/>
              <w:rPr>
                <w:lang w:eastAsia="es-AR"/>
              </w:rPr>
            </w:pPr>
            <w:r w:rsidRPr="00160272">
              <w:rPr>
                <w:lang w:eastAsia="es-AR"/>
              </w:rPr>
              <w:t>273</w:t>
            </w:r>
          </w:p>
        </w:tc>
        <w:tc>
          <w:tcPr>
            <w:tcW w:w="828" w:type="dxa"/>
            <w:tcBorders>
              <w:top w:val="nil"/>
              <w:left w:val="single" w:sz="8" w:space="0" w:color="auto"/>
              <w:bottom w:val="single" w:sz="8" w:space="0" w:color="auto"/>
              <w:right w:val="single" w:sz="8" w:space="0" w:color="auto"/>
            </w:tcBorders>
            <w:noWrap/>
            <w:vAlign w:val="bottom"/>
          </w:tcPr>
          <w:p w:rsidR="00160272" w:rsidRPr="00160272" w:rsidRDefault="00160272" w:rsidP="00415611">
            <w:pPr>
              <w:jc w:val="center"/>
              <w:rPr>
                <w:lang w:eastAsia="es-AR"/>
              </w:rPr>
            </w:pPr>
            <w:r w:rsidRPr="00160272">
              <w:rPr>
                <w:lang w:eastAsia="es-AR"/>
              </w:rPr>
              <w:t>91,0</w:t>
            </w:r>
          </w:p>
        </w:tc>
      </w:tr>
    </w:tbl>
    <w:p w:rsidR="008D117E" w:rsidRPr="00160272" w:rsidRDefault="008D117E" w:rsidP="008D117E">
      <w:pPr>
        <w:rPr>
          <w:u w:val="single"/>
          <w:lang w:val="es-ES"/>
        </w:rPr>
      </w:pPr>
      <w:r w:rsidRPr="00160272">
        <w:rPr>
          <w:u w:val="single"/>
          <w:lang w:val="es-ES"/>
        </w:rPr>
        <w:t>Ensayos de Compactación</w:t>
      </w:r>
    </w:p>
    <w:p w:rsidR="008D117E" w:rsidRDefault="002C40B0" w:rsidP="008D117E">
      <w:pPr>
        <w:rPr>
          <w:lang w:val="es-ES"/>
        </w:rPr>
      </w:pPr>
      <w:r>
        <w:rPr>
          <w:lang w:val="es-ES"/>
        </w:rPr>
        <w:t>Los ensayos de compactación de la muestra de suelos</w:t>
      </w:r>
      <w:r w:rsidR="00160272">
        <w:rPr>
          <w:lang w:val="es-ES"/>
        </w:rPr>
        <w:t xml:space="preserve"> se realizaron conforme</w:t>
      </w:r>
      <w:r w:rsidR="008D117E" w:rsidRPr="008D117E">
        <w:rPr>
          <w:lang w:val="es-ES"/>
        </w:rPr>
        <w:t xml:space="preserve"> a la Norma de Vialidad Nacional VN-E5-93 (Método I) con 25 golpes por capa, 3 capas, pisón de 2,5 kg., altura de caída de 30,6 cm y molde de 4” de diámetro.</w:t>
      </w:r>
    </w:p>
    <w:p w:rsidR="00160272" w:rsidRDefault="00160272" w:rsidP="008D117E">
      <w:pPr>
        <w:rPr>
          <w:lang w:val="es-ES"/>
        </w:rPr>
      </w:pPr>
      <w:r>
        <w:rPr>
          <w:lang w:val="es-ES"/>
        </w:rPr>
        <w:t xml:space="preserve">Se </w:t>
      </w:r>
      <w:r w:rsidR="00F571B0">
        <w:rPr>
          <w:lang w:val="es-ES"/>
        </w:rPr>
        <w:t>obtuvo una densidad máxima de 1.</w:t>
      </w:r>
      <w:r>
        <w:rPr>
          <w:lang w:val="es-ES"/>
        </w:rPr>
        <w:t xml:space="preserve">678 </w:t>
      </w:r>
      <w:r w:rsidR="00F571B0">
        <w:rPr>
          <w:lang w:val="es-ES"/>
        </w:rPr>
        <w:t>kg/</w:t>
      </w:r>
      <w:r w:rsidR="00B24CF0">
        <w:rPr>
          <w:lang w:val="es-ES"/>
        </w:rPr>
        <w:t>m</w:t>
      </w:r>
      <w:r w:rsidR="00B24CF0" w:rsidRPr="00B24CF0">
        <w:rPr>
          <w:vertAlign w:val="superscript"/>
          <w:lang w:val="es-ES"/>
        </w:rPr>
        <w:t>3</w:t>
      </w:r>
      <w:r>
        <w:rPr>
          <w:lang w:val="es-ES"/>
        </w:rPr>
        <w:t xml:space="preserve">, para una humedad </w:t>
      </w:r>
      <w:r w:rsidR="00E54F9C">
        <w:rPr>
          <w:lang w:val="es-ES"/>
        </w:rPr>
        <w:t>óptima</w:t>
      </w:r>
      <w:r>
        <w:rPr>
          <w:lang w:val="es-ES"/>
        </w:rPr>
        <w:t xml:space="preserve"> de 17,6%</w:t>
      </w:r>
      <w:r w:rsidR="00E54F9C">
        <w:rPr>
          <w:lang w:val="es-ES"/>
        </w:rPr>
        <w:t xml:space="preserve">, </w:t>
      </w:r>
      <w:r w:rsidR="00E54F9C" w:rsidRPr="008D117E">
        <w:rPr>
          <w:lang w:val="es-ES"/>
        </w:rPr>
        <w:t xml:space="preserve">valores que </w:t>
      </w:r>
      <w:r w:rsidR="00F571B0">
        <w:rPr>
          <w:lang w:val="es-ES"/>
        </w:rPr>
        <w:t>se utilizaro</w:t>
      </w:r>
      <w:r w:rsidR="00E54F9C" w:rsidRPr="008D117E">
        <w:rPr>
          <w:lang w:val="es-ES"/>
        </w:rPr>
        <w:t xml:space="preserve">n para la confección de las probetas de las mezclas </w:t>
      </w:r>
      <w:r w:rsidR="00E54F9C">
        <w:rPr>
          <w:lang w:val="es-ES"/>
        </w:rPr>
        <w:t>suelo–cal.</w:t>
      </w:r>
      <w:r w:rsidR="00265902">
        <w:rPr>
          <w:lang w:val="es-ES"/>
        </w:rPr>
        <w:t xml:space="preserve"> Figura 6</w:t>
      </w:r>
      <w:r>
        <w:rPr>
          <w:lang w:val="es-ES"/>
        </w:rPr>
        <w:t xml:space="preserve">. </w:t>
      </w:r>
    </w:p>
    <w:p w:rsidR="00D50BEE" w:rsidRPr="00E54F9C" w:rsidRDefault="00D50BEE" w:rsidP="00D50BEE">
      <w:pPr>
        <w:rPr>
          <w:u w:val="single"/>
          <w:lang w:val="es-ES"/>
        </w:rPr>
      </w:pPr>
      <w:r w:rsidRPr="00E54F9C">
        <w:rPr>
          <w:u w:val="single"/>
          <w:lang w:val="es-ES"/>
        </w:rPr>
        <w:t>Análisis Químicos</w:t>
      </w:r>
    </w:p>
    <w:p w:rsidR="00D50BEE" w:rsidRPr="008D117E" w:rsidRDefault="00D50BEE" w:rsidP="00D50BEE">
      <w:pPr>
        <w:rPr>
          <w:lang w:val="es-ES"/>
        </w:rPr>
      </w:pPr>
      <w:r w:rsidRPr="008D117E">
        <w:rPr>
          <w:lang w:val="es-ES"/>
        </w:rPr>
        <w:t>Mediante la Norma de Vialidad Nacional VN. E-18 se efectuó el análisis químico de la muestra.</w:t>
      </w:r>
    </w:p>
    <w:p w:rsidR="00D50BEE" w:rsidRPr="008D117E" w:rsidRDefault="00D50BEE" w:rsidP="00D50BEE">
      <w:pPr>
        <w:rPr>
          <w:lang w:val="es-ES"/>
        </w:rPr>
      </w:pPr>
      <w:r w:rsidRPr="008D117E">
        <w:rPr>
          <w:lang w:val="es-ES"/>
        </w:rPr>
        <w:t>La muestra de loess posee menos de un 0,1% de sales solubles y sulfatos y un valor de pH de 6,97.</w:t>
      </w:r>
    </w:p>
    <w:p w:rsidR="00D50BEE" w:rsidRDefault="00D50BEE" w:rsidP="008D117E">
      <w:pPr>
        <w:rPr>
          <w:lang w:val="es-ES"/>
        </w:rPr>
      </w:pPr>
    </w:p>
    <w:p w:rsidR="00F571B0" w:rsidRPr="008D117E" w:rsidRDefault="00E121ED" w:rsidP="00636D0C">
      <w:pPr>
        <w:ind w:left="-142" w:firstLine="142"/>
        <w:rPr>
          <w:lang w:val="es-ES"/>
        </w:rPr>
      </w:pPr>
      <w:r>
        <w:rPr>
          <w:noProof/>
          <w:lang w:eastAsia="es-AR"/>
        </w:rPr>
        <w:drawing>
          <wp:inline distT="0" distB="0" distL="0" distR="0">
            <wp:extent cx="3075940" cy="2867660"/>
            <wp:effectExtent l="19050" t="19050" r="1016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7431" t="5991" r="30334" b="16972"/>
                    <a:stretch>
                      <a:fillRect/>
                    </a:stretch>
                  </pic:blipFill>
                  <pic:spPr bwMode="auto">
                    <a:xfrm>
                      <a:off x="0" y="0"/>
                      <a:ext cx="3075940" cy="2867660"/>
                    </a:xfrm>
                    <a:prstGeom prst="rect">
                      <a:avLst/>
                    </a:prstGeom>
                    <a:noFill/>
                    <a:ln w="6350" cmpd="sng">
                      <a:solidFill>
                        <a:srgbClr val="000000"/>
                      </a:solidFill>
                      <a:miter lim="800000"/>
                      <a:headEnd/>
                      <a:tailEnd/>
                    </a:ln>
                    <a:effectLst/>
                  </pic:spPr>
                </pic:pic>
              </a:graphicData>
            </a:graphic>
          </wp:inline>
        </w:drawing>
      </w:r>
    </w:p>
    <w:p w:rsidR="008D117E" w:rsidRPr="008D117E" w:rsidRDefault="00265902" w:rsidP="00F1089F">
      <w:pPr>
        <w:pBdr>
          <w:bottom w:val="single" w:sz="4" w:space="1" w:color="auto"/>
        </w:pBdr>
        <w:ind w:firstLine="0"/>
        <w:jc w:val="center"/>
        <w:rPr>
          <w:lang w:val="es-ES"/>
        </w:rPr>
      </w:pPr>
      <w:r>
        <w:rPr>
          <w:sz w:val="16"/>
          <w:szCs w:val="16"/>
          <w:lang w:val="es-ES"/>
        </w:rPr>
        <w:t>Figura 6</w:t>
      </w:r>
      <w:r w:rsidR="008D117E" w:rsidRPr="00E54F9C">
        <w:rPr>
          <w:sz w:val="16"/>
          <w:szCs w:val="16"/>
          <w:lang w:val="es-ES"/>
        </w:rPr>
        <w:t xml:space="preserve">. </w:t>
      </w:r>
      <w:r w:rsidR="00E54F9C" w:rsidRPr="00E54F9C">
        <w:rPr>
          <w:sz w:val="16"/>
          <w:szCs w:val="16"/>
          <w:lang w:val="es-ES"/>
        </w:rPr>
        <w:t xml:space="preserve">Relación </w:t>
      </w:r>
      <w:r w:rsidR="008D117E" w:rsidRPr="00E54F9C">
        <w:rPr>
          <w:sz w:val="16"/>
          <w:szCs w:val="16"/>
          <w:lang w:val="es-ES"/>
        </w:rPr>
        <w:t xml:space="preserve">Densidad </w:t>
      </w:r>
      <w:r w:rsidR="00E54F9C" w:rsidRPr="00E54F9C">
        <w:rPr>
          <w:sz w:val="16"/>
          <w:szCs w:val="16"/>
          <w:lang w:val="es-ES"/>
        </w:rPr>
        <w:t>Máxima – Humedad Óptima</w:t>
      </w:r>
      <w:r w:rsidR="00E54F9C">
        <w:rPr>
          <w:lang w:val="es-ES"/>
        </w:rPr>
        <w:t>.</w:t>
      </w:r>
    </w:p>
    <w:p w:rsidR="008D117E" w:rsidRPr="00E54F9C" w:rsidRDefault="008D117E" w:rsidP="008D117E">
      <w:pPr>
        <w:rPr>
          <w:b/>
          <w:i/>
          <w:lang w:val="es-ES"/>
        </w:rPr>
      </w:pPr>
      <w:r w:rsidRPr="00E54F9C">
        <w:rPr>
          <w:b/>
          <w:i/>
          <w:lang w:val="es-ES"/>
        </w:rPr>
        <w:lastRenderedPageBreak/>
        <w:t>Cal</w:t>
      </w:r>
    </w:p>
    <w:p w:rsidR="008D117E" w:rsidRDefault="008D117E" w:rsidP="008D117E">
      <w:pPr>
        <w:rPr>
          <w:lang w:val="es-ES"/>
        </w:rPr>
      </w:pPr>
      <w:r w:rsidRPr="008D117E">
        <w:rPr>
          <w:lang w:val="es-ES"/>
        </w:rPr>
        <w:t xml:space="preserve">Para </w:t>
      </w:r>
      <w:r w:rsidR="00E54F9C">
        <w:rPr>
          <w:lang w:val="es-ES"/>
        </w:rPr>
        <w:t xml:space="preserve">la confección de mezclas en </w:t>
      </w:r>
      <w:r w:rsidRPr="008D117E">
        <w:rPr>
          <w:lang w:val="es-ES"/>
        </w:rPr>
        <w:t xml:space="preserve">laboratorio, se </w:t>
      </w:r>
      <w:r w:rsidR="00E54F9C">
        <w:rPr>
          <w:lang w:val="es-ES"/>
        </w:rPr>
        <w:t>utilizó hidróxido de calcio pro</w:t>
      </w:r>
      <w:r w:rsidRPr="008D117E">
        <w:rPr>
          <w:lang w:val="es-ES"/>
        </w:rPr>
        <w:t xml:space="preserve"> anál</w:t>
      </w:r>
      <w:r w:rsidR="003613FA">
        <w:rPr>
          <w:lang w:val="es-ES"/>
        </w:rPr>
        <w:t xml:space="preserve">isis, </w:t>
      </w:r>
      <w:proofErr w:type="gramStart"/>
      <w:r w:rsidR="003613FA">
        <w:rPr>
          <w:lang w:val="es-ES"/>
        </w:rPr>
        <w:t>Ca(</w:t>
      </w:r>
      <w:proofErr w:type="gramEnd"/>
      <w:r w:rsidR="003613FA">
        <w:rPr>
          <w:lang w:val="es-ES"/>
        </w:rPr>
        <w:t xml:space="preserve">OH)2 PA. </w:t>
      </w:r>
      <w:proofErr w:type="gramStart"/>
      <w:r w:rsidR="003613FA">
        <w:rPr>
          <w:lang w:val="es-ES"/>
        </w:rPr>
        <w:t>marca</w:t>
      </w:r>
      <w:proofErr w:type="gramEnd"/>
      <w:r w:rsidR="003613FA">
        <w:rPr>
          <w:lang w:val="es-ES"/>
        </w:rPr>
        <w:t xml:space="preserve"> </w:t>
      </w:r>
      <w:proofErr w:type="spellStart"/>
      <w:r w:rsidR="003613FA">
        <w:rPr>
          <w:lang w:val="es-ES"/>
        </w:rPr>
        <w:t>Anhedra</w:t>
      </w:r>
      <w:proofErr w:type="spellEnd"/>
      <w:r w:rsidR="003613FA">
        <w:rPr>
          <w:lang w:val="es-ES"/>
        </w:rPr>
        <w:t>, a fin de evitar la variaciones en porcentajes de Cal útil vial, de l</w:t>
      </w:r>
      <w:r w:rsidRPr="008D117E">
        <w:rPr>
          <w:lang w:val="es-ES"/>
        </w:rPr>
        <w:t xml:space="preserve">as cales disponibles en la provincia de Córdoba, </w:t>
      </w:r>
      <w:r w:rsidR="003613FA">
        <w:rPr>
          <w:lang w:val="es-ES"/>
        </w:rPr>
        <w:t>(65% de cal útil vial en cales de Córdoba y  75% en cales provenientes de la provincia de San Juan)</w:t>
      </w:r>
      <w:r w:rsidRPr="008D117E">
        <w:rPr>
          <w:lang w:val="es-ES"/>
        </w:rPr>
        <w:t xml:space="preserve">. </w:t>
      </w:r>
    </w:p>
    <w:p w:rsidR="00FD7B50" w:rsidRDefault="00FD7B50" w:rsidP="003F59E4">
      <w:pPr>
        <w:rPr>
          <w:b/>
          <w:i/>
          <w:lang w:val="es-ES"/>
        </w:rPr>
      </w:pPr>
    </w:p>
    <w:p w:rsidR="0052017D" w:rsidRPr="00015E85" w:rsidRDefault="00015E85" w:rsidP="003F59E4">
      <w:pPr>
        <w:rPr>
          <w:b/>
          <w:i/>
          <w:lang w:val="es-ES"/>
        </w:rPr>
      </w:pPr>
      <w:r>
        <w:rPr>
          <w:b/>
          <w:i/>
          <w:lang w:val="es-ES"/>
        </w:rPr>
        <w:t>C</w:t>
      </w:r>
      <w:r w:rsidR="00CD4F9C" w:rsidRPr="00015E85">
        <w:rPr>
          <w:b/>
          <w:i/>
          <w:lang w:val="es-ES"/>
        </w:rPr>
        <w:t>enizas</w:t>
      </w:r>
    </w:p>
    <w:p w:rsidR="00C228D2" w:rsidRPr="001C5735" w:rsidRDefault="00C228D2" w:rsidP="00C228D2">
      <w:r w:rsidRPr="00C228D2">
        <w:rPr>
          <w:lang w:val="es-ES"/>
        </w:rPr>
        <w:t xml:space="preserve">La cascarilla de arroz y otros derivados del procesamiento de alimentos, tales como los de caña de azúcar, el aceite de palma, el trigo, maíz, o residuos de bambú de la agroindustria se pueden transformar en materias primas para la fabricación de cemento y concreto. Estos residuos, con alto contenido de materia orgánica, pueden ser convertidos en cenizas, aprovechando su potencia calorífica en procesos industriales. Las cenizas resultantes contienen un alto contenido de óxidos ácidos, principalmente de dióxido de silicio, que pueden presentar propiedades puzolánicas. </w:t>
      </w:r>
      <w:r w:rsidR="00F24875" w:rsidRPr="001C5735">
        <w:t>(</w:t>
      </w:r>
      <w:proofErr w:type="spellStart"/>
      <w:r w:rsidR="00F24875" w:rsidRPr="001C5735">
        <w:t>Vilar</w:t>
      </w:r>
      <w:proofErr w:type="spellEnd"/>
      <w:r w:rsidR="00F24875" w:rsidRPr="001C5735">
        <w:t xml:space="preserve"> Cociña</w:t>
      </w:r>
      <w:r w:rsidR="001C5735">
        <w:t xml:space="preserve"> </w:t>
      </w:r>
      <w:r w:rsidR="00F24875" w:rsidRPr="001C5735">
        <w:t xml:space="preserve">et al., 2003; </w:t>
      </w:r>
      <w:proofErr w:type="spellStart"/>
      <w:r w:rsidR="001C5735">
        <w:t>Nair</w:t>
      </w:r>
      <w:proofErr w:type="spellEnd"/>
      <w:r w:rsidR="001C5735">
        <w:t xml:space="preserve"> et al., 2008; </w:t>
      </w:r>
      <w:proofErr w:type="spellStart"/>
      <w:r w:rsidR="001C5735">
        <w:t>Cordeiro</w:t>
      </w:r>
      <w:proofErr w:type="spellEnd"/>
      <w:r w:rsidR="001C5735">
        <w:t xml:space="preserve"> et al.,</w:t>
      </w:r>
      <w:r w:rsidR="005608A8">
        <w:t xml:space="preserve"> </w:t>
      </w:r>
      <w:r w:rsidR="001C5735">
        <w:t xml:space="preserve">2011; </w:t>
      </w:r>
      <w:proofErr w:type="spellStart"/>
      <w:r w:rsidR="001C5735">
        <w:t>Kartini</w:t>
      </w:r>
      <w:proofErr w:type="spellEnd"/>
      <w:r w:rsidR="001C5735">
        <w:t>, 2011</w:t>
      </w:r>
      <w:r w:rsidR="00F24875" w:rsidRPr="001C5735">
        <w:t>)</w:t>
      </w:r>
    </w:p>
    <w:p w:rsidR="00E57A0C" w:rsidRPr="00E57A0C" w:rsidRDefault="00E57A0C" w:rsidP="00E57A0C">
      <w:pPr>
        <w:rPr>
          <w:lang w:val="es-ES"/>
        </w:rPr>
      </w:pPr>
      <w:r>
        <w:rPr>
          <w:lang w:val="es-ES"/>
        </w:rPr>
        <w:t xml:space="preserve">En la presente investigación se trabajó con </w:t>
      </w:r>
      <w:r w:rsidRPr="00E57A0C">
        <w:rPr>
          <w:lang w:val="es-ES"/>
        </w:rPr>
        <w:t xml:space="preserve">cenizas de cáscaras de maní provistas por la empresa </w:t>
      </w:r>
      <w:proofErr w:type="spellStart"/>
      <w:r w:rsidRPr="00E57A0C">
        <w:rPr>
          <w:lang w:val="es-ES"/>
        </w:rPr>
        <w:t>Maglione</w:t>
      </w:r>
      <w:proofErr w:type="spellEnd"/>
      <w:r w:rsidRPr="00E57A0C">
        <w:rPr>
          <w:lang w:val="es-ES"/>
        </w:rPr>
        <w:t xml:space="preserve"> S.A, de la localidad de Las Junturas, Provincia de Córdoba.</w:t>
      </w:r>
    </w:p>
    <w:p w:rsidR="00E57A0C" w:rsidRDefault="00E57A0C" w:rsidP="00E57A0C">
      <w:pPr>
        <w:rPr>
          <w:lang w:val="es-ES"/>
        </w:rPr>
      </w:pPr>
      <w:r w:rsidRPr="00E57A0C">
        <w:rPr>
          <w:lang w:val="es-ES"/>
        </w:rPr>
        <w:t>Las cáscar</w:t>
      </w:r>
      <w:r w:rsidR="003E31D7">
        <w:rPr>
          <w:lang w:val="es-ES"/>
        </w:rPr>
        <w:t>as de maní fueron molidas en el Laboratorio</w:t>
      </w:r>
      <w:r>
        <w:rPr>
          <w:lang w:val="es-ES"/>
        </w:rPr>
        <w:t xml:space="preserve"> del </w:t>
      </w:r>
      <w:r w:rsidRPr="00E57A0C">
        <w:rPr>
          <w:lang w:val="es-ES"/>
        </w:rPr>
        <w:t>C</w:t>
      </w:r>
      <w:r>
        <w:rPr>
          <w:lang w:val="es-ES"/>
        </w:rPr>
        <w:t xml:space="preserve">entro </w:t>
      </w:r>
      <w:r w:rsidRPr="00E57A0C">
        <w:rPr>
          <w:lang w:val="es-ES"/>
        </w:rPr>
        <w:t>E</w:t>
      </w:r>
      <w:r>
        <w:rPr>
          <w:lang w:val="es-ES"/>
        </w:rPr>
        <w:t xml:space="preserve">xperimental de la </w:t>
      </w:r>
      <w:r w:rsidRPr="00E57A0C">
        <w:rPr>
          <w:lang w:val="es-ES"/>
        </w:rPr>
        <w:t>V</w:t>
      </w:r>
      <w:r>
        <w:rPr>
          <w:lang w:val="es-ES"/>
        </w:rPr>
        <w:t xml:space="preserve">ivienda </w:t>
      </w:r>
      <w:r w:rsidRPr="00E57A0C">
        <w:rPr>
          <w:lang w:val="es-ES"/>
        </w:rPr>
        <w:t>E</w:t>
      </w:r>
      <w:r>
        <w:rPr>
          <w:lang w:val="es-ES"/>
        </w:rPr>
        <w:t>conómica (CEVE)</w:t>
      </w:r>
      <w:r w:rsidRPr="00E57A0C">
        <w:rPr>
          <w:lang w:val="es-ES"/>
        </w:rPr>
        <w:t xml:space="preserve"> hasta un tamaño medio 2-10 mm, </w:t>
      </w:r>
      <w:r>
        <w:rPr>
          <w:lang w:val="es-ES"/>
        </w:rPr>
        <w:t xml:space="preserve">con una </w:t>
      </w:r>
      <w:r w:rsidRPr="00E57A0C">
        <w:rPr>
          <w:lang w:val="es-ES"/>
        </w:rPr>
        <w:t xml:space="preserve">densidad </w:t>
      </w:r>
      <w:r w:rsidR="00F571B0">
        <w:rPr>
          <w:lang w:val="es-ES"/>
        </w:rPr>
        <w:t xml:space="preserve">de </w:t>
      </w:r>
      <w:r w:rsidRPr="00E57A0C">
        <w:rPr>
          <w:lang w:val="es-ES"/>
        </w:rPr>
        <w:t>0,25 g/cm</w:t>
      </w:r>
      <w:r w:rsidRPr="00E57A0C">
        <w:rPr>
          <w:vertAlign w:val="superscript"/>
          <w:lang w:val="es-ES"/>
        </w:rPr>
        <w:t>3</w:t>
      </w:r>
      <w:r w:rsidRPr="00E57A0C">
        <w:rPr>
          <w:lang w:val="es-ES"/>
        </w:rPr>
        <w:t xml:space="preserve">. La calcinación se llevó a cabo en una cápsula de porcelana en un horno eléctrico marca </w:t>
      </w:r>
      <w:proofErr w:type="spellStart"/>
      <w:r w:rsidRPr="00E57A0C">
        <w:rPr>
          <w:lang w:val="es-ES"/>
        </w:rPr>
        <w:t>Indef</w:t>
      </w:r>
      <w:proofErr w:type="spellEnd"/>
      <w:r w:rsidRPr="00E57A0C">
        <w:rPr>
          <w:lang w:val="es-ES"/>
        </w:rPr>
        <w:t xml:space="preserve"> con forzador interno de aire, y retiradas del horno inmediatamente luego de finalizado el tiempo de calcinación como c</w:t>
      </w:r>
      <w:r w:rsidR="00B7462A">
        <w:rPr>
          <w:lang w:val="es-ES"/>
        </w:rPr>
        <w:t>ondición de enfriamiento rápido. Se calcinaron tres muestras identificadas como PH–1, PH–2 y PH–3.</w:t>
      </w:r>
      <w:r w:rsidRPr="00E57A0C">
        <w:rPr>
          <w:lang w:val="es-ES"/>
        </w:rPr>
        <w:t xml:space="preserve"> Las condiciones de calcinac</w:t>
      </w:r>
      <w:r w:rsidR="00E54F9C">
        <w:rPr>
          <w:lang w:val="es-ES"/>
        </w:rPr>
        <w:t>ión se resumen en la Tabla Nº2</w:t>
      </w:r>
      <w:r w:rsidR="00B24CF0">
        <w:rPr>
          <w:lang w:val="es-ES"/>
        </w:rPr>
        <w:t>.</w:t>
      </w:r>
    </w:p>
    <w:p w:rsidR="00D50BEE" w:rsidRDefault="00D50BEE" w:rsidP="00B24CF0">
      <w:pPr>
        <w:ind w:firstLine="0"/>
        <w:jc w:val="center"/>
        <w:rPr>
          <w:sz w:val="16"/>
          <w:szCs w:val="16"/>
          <w:lang w:val="es-ES"/>
        </w:rPr>
      </w:pPr>
    </w:p>
    <w:p w:rsidR="00B24CF0" w:rsidRPr="00E54F9C" w:rsidRDefault="00FD7B50" w:rsidP="00B24CF0">
      <w:pPr>
        <w:ind w:firstLine="0"/>
        <w:jc w:val="center"/>
        <w:rPr>
          <w:sz w:val="16"/>
          <w:szCs w:val="16"/>
          <w:lang w:val="es-ES"/>
        </w:rPr>
      </w:pPr>
      <w:r>
        <w:rPr>
          <w:sz w:val="16"/>
          <w:szCs w:val="16"/>
          <w:lang w:val="es-ES"/>
        </w:rPr>
        <w:t xml:space="preserve">TABLA </w:t>
      </w:r>
      <w:r w:rsidR="00B24CF0" w:rsidRPr="00E54F9C">
        <w:rPr>
          <w:sz w:val="16"/>
          <w:szCs w:val="16"/>
          <w:lang w:val="es-ES"/>
        </w:rPr>
        <w:t>Nº2: C</w:t>
      </w:r>
      <w:r>
        <w:rPr>
          <w:sz w:val="16"/>
          <w:szCs w:val="16"/>
          <w:lang w:val="es-ES"/>
        </w:rPr>
        <w:t>ONDICIONES DE CALCINACION DE CÁSCARAS DE MANI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6"/>
        <w:gridCol w:w="1617"/>
        <w:gridCol w:w="1333"/>
      </w:tblGrid>
      <w:tr w:rsidR="005F0725" w:rsidRPr="00F6552A" w:rsidTr="005F0725">
        <w:trPr>
          <w:jc w:val="center"/>
        </w:trPr>
        <w:tc>
          <w:tcPr>
            <w:tcW w:w="1186" w:type="dxa"/>
            <w:shd w:val="clear" w:color="auto" w:fill="B3B3B3"/>
          </w:tcPr>
          <w:p w:rsidR="005F0725" w:rsidRPr="005F0725" w:rsidRDefault="005F0725" w:rsidP="005F0725">
            <w:pPr>
              <w:jc w:val="center"/>
            </w:pPr>
            <w:r w:rsidRPr="005F0725">
              <w:t>Muestra</w:t>
            </w:r>
          </w:p>
        </w:tc>
        <w:tc>
          <w:tcPr>
            <w:tcW w:w="0" w:type="auto"/>
            <w:shd w:val="clear" w:color="auto" w:fill="B3B3B3"/>
          </w:tcPr>
          <w:p w:rsidR="005F0725" w:rsidRPr="005F0725" w:rsidRDefault="005F0725" w:rsidP="005F0725">
            <w:pPr>
              <w:jc w:val="center"/>
            </w:pPr>
            <w:r>
              <w:t>Temperatura</w:t>
            </w:r>
            <w:r w:rsidRPr="005F0725">
              <w:t xml:space="preserve"> </w:t>
            </w:r>
            <w:r>
              <w:t>(</w:t>
            </w:r>
            <w:r w:rsidRPr="005F0725">
              <w:t>ºC</w:t>
            </w:r>
            <w:r>
              <w:t>)</w:t>
            </w:r>
          </w:p>
        </w:tc>
        <w:tc>
          <w:tcPr>
            <w:tcW w:w="0" w:type="auto"/>
            <w:shd w:val="clear" w:color="auto" w:fill="B3B3B3"/>
          </w:tcPr>
          <w:p w:rsidR="005F0725" w:rsidRPr="005F0725" w:rsidRDefault="005F0725" w:rsidP="005F0725">
            <w:pPr>
              <w:jc w:val="center"/>
            </w:pPr>
            <w:r>
              <w:t>Tiempo (</w:t>
            </w:r>
            <w:r w:rsidRPr="005F0725">
              <w:t>min</w:t>
            </w:r>
            <w:r>
              <w:t>)</w:t>
            </w:r>
          </w:p>
        </w:tc>
      </w:tr>
      <w:tr w:rsidR="005F0725" w:rsidRPr="00F6552A" w:rsidTr="005F0725">
        <w:trPr>
          <w:jc w:val="center"/>
        </w:trPr>
        <w:tc>
          <w:tcPr>
            <w:tcW w:w="1186" w:type="dxa"/>
          </w:tcPr>
          <w:p w:rsidR="005F0725" w:rsidRPr="005F0725" w:rsidRDefault="005F0725" w:rsidP="005F0725">
            <w:pPr>
              <w:jc w:val="center"/>
            </w:pPr>
            <w:r w:rsidRPr="005F0725">
              <w:t>PH-1</w:t>
            </w:r>
          </w:p>
        </w:tc>
        <w:tc>
          <w:tcPr>
            <w:tcW w:w="0" w:type="auto"/>
          </w:tcPr>
          <w:p w:rsidR="005F0725" w:rsidRPr="005F0725" w:rsidRDefault="005F0725" w:rsidP="005F0725">
            <w:pPr>
              <w:jc w:val="center"/>
            </w:pPr>
            <w:r w:rsidRPr="005F0725">
              <w:t>500</w:t>
            </w:r>
          </w:p>
        </w:tc>
        <w:tc>
          <w:tcPr>
            <w:tcW w:w="0" w:type="auto"/>
          </w:tcPr>
          <w:p w:rsidR="005F0725" w:rsidRPr="005F0725" w:rsidRDefault="005F0725" w:rsidP="005F0725">
            <w:pPr>
              <w:jc w:val="center"/>
            </w:pPr>
            <w:r w:rsidRPr="005F0725">
              <w:t>180</w:t>
            </w:r>
          </w:p>
        </w:tc>
      </w:tr>
      <w:tr w:rsidR="005F0725" w:rsidRPr="00F6552A" w:rsidTr="005F0725">
        <w:trPr>
          <w:jc w:val="center"/>
        </w:trPr>
        <w:tc>
          <w:tcPr>
            <w:tcW w:w="1186" w:type="dxa"/>
          </w:tcPr>
          <w:p w:rsidR="005F0725" w:rsidRPr="005F0725" w:rsidRDefault="005F0725" w:rsidP="005F0725">
            <w:pPr>
              <w:jc w:val="center"/>
            </w:pPr>
            <w:r w:rsidRPr="005F0725">
              <w:t>PH-2</w:t>
            </w:r>
          </w:p>
        </w:tc>
        <w:tc>
          <w:tcPr>
            <w:tcW w:w="0" w:type="auto"/>
          </w:tcPr>
          <w:p w:rsidR="005F0725" w:rsidRPr="005F0725" w:rsidRDefault="005F0725" w:rsidP="005F0725">
            <w:pPr>
              <w:jc w:val="center"/>
            </w:pPr>
            <w:r w:rsidRPr="005F0725">
              <w:t>650</w:t>
            </w:r>
          </w:p>
        </w:tc>
        <w:tc>
          <w:tcPr>
            <w:tcW w:w="0" w:type="auto"/>
          </w:tcPr>
          <w:p w:rsidR="005F0725" w:rsidRPr="005F0725" w:rsidRDefault="005F0725" w:rsidP="005F0725">
            <w:pPr>
              <w:jc w:val="center"/>
            </w:pPr>
            <w:r w:rsidRPr="005F0725">
              <w:t>180</w:t>
            </w:r>
          </w:p>
        </w:tc>
      </w:tr>
      <w:tr w:rsidR="005F0725" w:rsidRPr="00F6552A" w:rsidTr="005F0725">
        <w:trPr>
          <w:jc w:val="center"/>
        </w:trPr>
        <w:tc>
          <w:tcPr>
            <w:tcW w:w="1186" w:type="dxa"/>
          </w:tcPr>
          <w:p w:rsidR="005F0725" w:rsidRPr="005F0725" w:rsidRDefault="005F0725" w:rsidP="005F0725">
            <w:pPr>
              <w:jc w:val="center"/>
            </w:pPr>
            <w:r w:rsidRPr="005F0725">
              <w:t>PH-3</w:t>
            </w:r>
          </w:p>
        </w:tc>
        <w:tc>
          <w:tcPr>
            <w:tcW w:w="0" w:type="auto"/>
          </w:tcPr>
          <w:p w:rsidR="005F0725" w:rsidRPr="005F0725" w:rsidRDefault="005F0725" w:rsidP="005F0725">
            <w:pPr>
              <w:jc w:val="center"/>
            </w:pPr>
            <w:r w:rsidRPr="005F0725">
              <w:t>800</w:t>
            </w:r>
          </w:p>
        </w:tc>
        <w:tc>
          <w:tcPr>
            <w:tcW w:w="0" w:type="auto"/>
          </w:tcPr>
          <w:p w:rsidR="005F0725" w:rsidRPr="005F0725" w:rsidRDefault="005F0725" w:rsidP="005F0725">
            <w:pPr>
              <w:jc w:val="center"/>
            </w:pPr>
            <w:r w:rsidRPr="005F0725">
              <w:t>180</w:t>
            </w:r>
          </w:p>
        </w:tc>
      </w:tr>
    </w:tbl>
    <w:p w:rsidR="00E57A0C" w:rsidRPr="00B7462A" w:rsidRDefault="00E57A0C" w:rsidP="00E57A0C">
      <w:pPr>
        <w:rPr>
          <w:u w:val="single"/>
          <w:lang w:val="es-ES"/>
        </w:rPr>
      </w:pPr>
      <w:r w:rsidRPr="00B7462A">
        <w:rPr>
          <w:u w:val="single"/>
          <w:lang w:val="es-ES"/>
        </w:rPr>
        <w:t>Granulometría</w:t>
      </w:r>
    </w:p>
    <w:p w:rsidR="00E57A0C" w:rsidRPr="00E57A0C" w:rsidRDefault="00E57A0C" w:rsidP="00E57A0C">
      <w:pPr>
        <w:rPr>
          <w:lang w:val="es-ES"/>
        </w:rPr>
      </w:pPr>
      <w:r w:rsidRPr="00E57A0C">
        <w:rPr>
          <w:lang w:val="es-ES"/>
        </w:rPr>
        <w:t xml:space="preserve">La granulometría de las cenizas se determinó mediante separación por tamices en una tamizadora orbital marca </w:t>
      </w:r>
      <w:proofErr w:type="spellStart"/>
      <w:r w:rsidRPr="00E57A0C">
        <w:rPr>
          <w:lang w:val="es-ES"/>
        </w:rPr>
        <w:t>Cosacov</w:t>
      </w:r>
      <w:proofErr w:type="spellEnd"/>
      <w:r w:rsidRPr="00E57A0C">
        <w:rPr>
          <w:lang w:val="es-ES"/>
        </w:rPr>
        <w:t xml:space="preserve">, con la posterior determinación gravimétrica de las diferentes fracciones en una balanza de 0,01 g de precisión. </w:t>
      </w:r>
    </w:p>
    <w:p w:rsidR="00E57A0C" w:rsidRDefault="00E57A0C" w:rsidP="00E57A0C">
      <w:pPr>
        <w:rPr>
          <w:lang w:val="es-ES"/>
        </w:rPr>
      </w:pPr>
      <w:r w:rsidRPr="00E57A0C">
        <w:rPr>
          <w:lang w:val="es-ES"/>
        </w:rPr>
        <w:t>El esquem</w:t>
      </w:r>
      <w:r w:rsidR="00B7462A">
        <w:rPr>
          <w:lang w:val="es-ES"/>
        </w:rPr>
        <w:t>a de tamices se describe en la T</w:t>
      </w:r>
      <w:r w:rsidRPr="00E57A0C">
        <w:rPr>
          <w:lang w:val="es-ES"/>
        </w:rPr>
        <w:t xml:space="preserve">abla </w:t>
      </w:r>
      <w:r w:rsidR="00B7462A">
        <w:rPr>
          <w:lang w:val="es-ES"/>
        </w:rPr>
        <w:t xml:space="preserve"> Nº </w:t>
      </w:r>
      <w:r w:rsidR="00E54F9C">
        <w:rPr>
          <w:lang w:val="es-ES"/>
        </w:rPr>
        <w:t>3</w:t>
      </w:r>
      <w:r w:rsidRPr="00E57A0C">
        <w:rPr>
          <w:lang w:val="es-ES"/>
        </w:rPr>
        <w:t>:</w:t>
      </w:r>
    </w:p>
    <w:p w:rsidR="00E57233" w:rsidRPr="005F0725" w:rsidRDefault="00E57233" w:rsidP="00E57233">
      <w:pPr>
        <w:rPr>
          <w:u w:val="single"/>
          <w:lang w:val="es-ES"/>
        </w:rPr>
      </w:pPr>
      <w:r w:rsidRPr="005F0725">
        <w:rPr>
          <w:u w:val="single"/>
          <w:lang w:val="es-ES"/>
        </w:rPr>
        <w:t>Peso específico</w:t>
      </w:r>
    </w:p>
    <w:p w:rsidR="00E57233" w:rsidRDefault="00E57233" w:rsidP="00E57233">
      <w:pPr>
        <w:rPr>
          <w:lang w:val="es-ES"/>
        </w:rPr>
      </w:pPr>
      <w:r w:rsidRPr="00E57A0C">
        <w:rPr>
          <w:lang w:val="es-ES"/>
        </w:rPr>
        <w:t>Se determinó de acuerdo a la Norma IRAM 1520 para áridos. Los valores obten</w:t>
      </w:r>
      <w:r>
        <w:rPr>
          <w:lang w:val="es-ES"/>
        </w:rPr>
        <w:t>idos se muestran en la Tabla Nº4</w:t>
      </w:r>
      <w:r w:rsidRPr="00E57A0C">
        <w:rPr>
          <w:lang w:val="es-ES"/>
        </w:rPr>
        <w:t xml:space="preserve"> y se considera un valor promedio de 0,39.</w:t>
      </w:r>
    </w:p>
    <w:p w:rsidR="00FD7B50" w:rsidRPr="005F0725" w:rsidRDefault="00FD7B50" w:rsidP="00FD7B50">
      <w:pPr>
        <w:rPr>
          <w:u w:val="single"/>
          <w:lang w:val="es-ES"/>
        </w:rPr>
      </w:pPr>
      <w:r w:rsidRPr="005F0725">
        <w:rPr>
          <w:u w:val="single"/>
          <w:lang w:val="es-ES"/>
        </w:rPr>
        <w:t>Difracción de rayos X</w:t>
      </w:r>
    </w:p>
    <w:p w:rsidR="00FD7B50" w:rsidRPr="00E57A0C" w:rsidRDefault="00FD7B50" w:rsidP="00FD7B50">
      <w:pPr>
        <w:rPr>
          <w:lang w:val="es-ES"/>
        </w:rPr>
      </w:pPr>
      <w:r w:rsidRPr="00E57A0C">
        <w:rPr>
          <w:lang w:val="es-ES"/>
        </w:rPr>
        <w:t>La difracción de rayos X (DRX) es una de las técnicas más eficaces para el análisis cualitativo y cuantitativo de fases cristalinas de cualquier tipo de material. Esta técnica permite comparar la estructura de las muestras respecto de estándares de Cuarzo, cristobalita y otros compuestos que contienen silicio</w:t>
      </w:r>
    </w:p>
    <w:p w:rsidR="00B24CF0" w:rsidRPr="00E54F9C" w:rsidRDefault="00FD7B50" w:rsidP="00B24CF0">
      <w:pPr>
        <w:ind w:firstLine="0"/>
        <w:jc w:val="center"/>
        <w:rPr>
          <w:sz w:val="16"/>
          <w:szCs w:val="16"/>
          <w:lang w:val="es-ES"/>
        </w:rPr>
      </w:pPr>
      <w:r>
        <w:rPr>
          <w:sz w:val="16"/>
          <w:szCs w:val="16"/>
          <w:lang w:val="es-ES"/>
        </w:rPr>
        <w:lastRenderedPageBreak/>
        <w:t>TABLA</w:t>
      </w:r>
      <w:r w:rsidR="00B24CF0" w:rsidRPr="00E54F9C">
        <w:rPr>
          <w:sz w:val="16"/>
          <w:szCs w:val="16"/>
          <w:lang w:val="es-ES"/>
        </w:rPr>
        <w:t xml:space="preserve"> Nº3: G</w:t>
      </w:r>
      <w:r>
        <w:rPr>
          <w:sz w:val="16"/>
          <w:szCs w:val="16"/>
          <w:lang w:val="es-ES"/>
        </w:rPr>
        <w:t xml:space="preserve">RANULOMETRÍA DE CENIZAS </w:t>
      </w:r>
      <w:r w:rsidR="008F6EB9">
        <w:rPr>
          <w:sz w:val="16"/>
          <w:szCs w:val="16"/>
          <w:lang w:val="es-ES"/>
        </w:rPr>
        <w:t>DE CÁ</w:t>
      </w:r>
      <w:r>
        <w:rPr>
          <w:sz w:val="16"/>
          <w:szCs w:val="16"/>
          <w:lang w:val="es-ES"/>
        </w:rPr>
        <w:t>SCARAS DE MANÍ.</w:t>
      </w:r>
    </w:p>
    <w:tbl>
      <w:tblPr>
        <w:tblW w:w="4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
        <w:gridCol w:w="960"/>
        <w:gridCol w:w="959"/>
        <w:gridCol w:w="959"/>
        <w:gridCol w:w="959"/>
      </w:tblGrid>
      <w:tr w:rsidR="00B7462A" w:rsidRPr="002858B6" w:rsidTr="00B24CF0">
        <w:trPr>
          <w:jc w:val="center"/>
        </w:trPr>
        <w:tc>
          <w:tcPr>
            <w:tcW w:w="1920" w:type="dxa"/>
            <w:gridSpan w:val="2"/>
            <w:shd w:val="clear" w:color="auto" w:fill="C0C0C0"/>
          </w:tcPr>
          <w:p w:rsidR="00B7462A" w:rsidRPr="00B7462A" w:rsidRDefault="00B7462A" w:rsidP="00415611">
            <w:pPr>
              <w:spacing w:before="120" w:after="120"/>
              <w:jc w:val="center"/>
              <w:rPr>
                <w:rFonts w:eastAsia="Batang"/>
              </w:rPr>
            </w:pPr>
            <w:r w:rsidRPr="00B7462A">
              <w:rPr>
                <w:rFonts w:eastAsia="Batang"/>
              </w:rPr>
              <w:t>Granulometría</w:t>
            </w:r>
          </w:p>
        </w:tc>
        <w:tc>
          <w:tcPr>
            <w:tcW w:w="2877" w:type="dxa"/>
            <w:gridSpan w:val="3"/>
            <w:shd w:val="clear" w:color="auto" w:fill="C0C0C0"/>
            <w:vAlign w:val="center"/>
          </w:tcPr>
          <w:p w:rsidR="00B7462A" w:rsidRPr="00B7462A" w:rsidRDefault="00B7462A" w:rsidP="00415611">
            <w:pPr>
              <w:spacing w:before="120" w:after="120"/>
              <w:jc w:val="center"/>
              <w:rPr>
                <w:rFonts w:eastAsia="Batang"/>
              </w:rPr>
            </w:pPr>
            <w:r w:rsidRPr="00B7462A">
              <w:rPr>
                <w:rFonts w:eastAsia="Batang"/>
              </w:rPr>
              <w:t>Composición % en peso</w:t>
            </w:r>
          </w:p>
        </w:tc>
      </w:tr>
      <w:tr w:rsidR="00B7462A" w:rsidRPr="002858B6" w:rsidTr="00B24CF0">
        <w:trPr>
          <w:jc w:val="center"/>
        </w:trPr>
        <w:tc>
          <w:tcPr>
            <w:tcW w:w="960" w:type="dxa"/>
          </w:tcPr>
          <w:p w:rsidR="00B7462A" w:rsidRDefault="005F0725" w:rsidP="005F0725">
            <w:pPr>
              <w:spacing w:before="120" w:after="120" w:line="360" w:lineRule="auto"/>
              <w:ind w:firstLine="23"/>
              <w:jc w:val="center"/>
              <w:rPr>
                <w:rFonts w:eastAsia="Batang"/>
              </w:rPr>
            </w:pPr>
            <w:r>
              <w:rPr>
                <w:rFonts w:eastAsia="Batang"/>
              </w:rPr>
              <w:t>Tamaño</w:t>
            </w:r>
            <w:r w:rsidR="00B7462A" w:rsidRPr="00B7462A">
              <w:rPr>
                <w:rFonts w:eastAsia="Batang"/>
              </w:rPr>
              <w:t xml:space="preserve"> </w:t>
            </w:r>
          </w:p>
          <w:p w:rsidR="00B7462A" w:rsidRPr="00B7462A" w:rsidRDefault="005F0725" w:rsidP="005F0725">
            <w:pPr>
              <w:spacing w:before="120" w:after="120" w:line="360" w:lineRule="auto"/>
              <w:ind w:firstLine="23"/>
              <w:jc w:val="center"/>
              <w:rPr>
                <w:rFonts w:eastAsia="Batang"/>
              </w:rPr>
            </w:pPr>
            <w:r>
              <w:rPr>
                <w:rFonts w:eastAsia="Batang"/>
              </w:rPr>
              <w:t>(</w:t>
            </w:r>
            <w:proofErr w:type="spellStart"/>
            <w:r w:rsidR="00B7462A" w:rsidRPr="00B7462A">
              <w:rPr>
                <w:rFonts w:eastAsia="Batang"/>
              </w:rPr>
              <w:t>μm</w:t>
            </w:r>
            <w:proofErr w:type="spellEnd"/>
            <w:r>
              <w:rPr>
                <w:rFonts w:eastAsia="Batang"/>
              </w:rPr>
              <w:t>)</w:t>
            </w:r>
          </w:p>
        </w:tc>
        <w:tc>
          <w:tcPr>
            <w:tcW w:w="960" w:type="dxa"/>
            <w:vAlign w:val="center"/>
          </w:tcPr>
          <w:p w:rsidR="00B7462A" w:rsidRPr="00B7462A" w:rsidRDefault="00B7462A" w:rsidP="00415611">
            <w:pPr>
              <w:spacing w:before="120" w:after="120"/>
              <w:jc w:val="center"/>
              <w:rPr>
                <w:rFonts w:eastAsia="Batang"/>
              </w:rPr>
            </w:pPr>
            <w:r w:rsidRPr="00B7462A">
              <w:rPr>
                <w:rFonts w:eastAsia="Batang"/>
              </w:rPr>
              <w:t>Tamiz ASTM</w:t>
            </w:r>
          </w:p>
          <w:p w:rsidR="00B7462A" w:rsidRPr="00B7462A" w:rsidRDefault="00B7462A" w:rsidP="005F0725">
            <w:pPr>
              <w:spacing w:before="120" w:after="120"/>
              <w:ind w:firstLine="55"/>
              <w:jc w:val="center"/>
              <w:rPr>
                <w:rFonts w:eastAsia="Batang"/>
              </w:rPr>
            </w:pPr>
            <w:r w:rsidRPr="00B7462A">
              <w:rPr>
                <w:rFonts w:eastAsia="Batang"/>
              </w:rPr>
              <w:t>E 11/95 Nº</w:t>
            </w:r>
          </w:p>
        </w:tc>
        <w:tc>
          <w:tcPr>
            <w:tcW w:w="959" w:type="dxa"/>
            <w:vAlign w:val="center"/>
          </w:tcPr>
          <w:p w:rsidR="00B7462A" w:rsidRPr="00B7462A" w:rsidRDefault="00B7462A" w:rsidP="00415611">
            <w:pPr>
              <w:spacing w:before="120" w:after="120"/>
              <w:ind w:firstLine="12"/>
              <w:jc w:val="center"/>
              <w:rPr>
                <w:rFonts w:eastAsia="Batang"/>
              </w:rPr>
            </w:pPr>
            <w:r w:rsidRPr="00B7462A">
              <w:rPr>
                <w:rFonts w:eastAsia="Batang"/>
              </w:rPr>
              <w:t>PH-1</w:t>
            </w:r>
          </w:p>
        </w:tc>
        <w:tc>
          <w:tcPr>
            <w:tcW w:w="959" w:type="dxa"/>
            <w:vAlign w:val="center"/>
          </w:tcPr>
          <w:p w:rsidR="00B7462A" w:rsidRPr="00B7462A" w:rsidRDefault="00B7462A" w:rsidP="00415611">
            <w:pPr>
              <w:spacing w:before="120" w:after="120"/>
              <w:ind w:hanging="7"/>
              <w:jc w:val="center"/>
              <w:rPr>
                <w:rFonts w:eastAsia="Batang"/>
              </w:rPr>
            </w:pPr>
            <w:r w:rsidRPr="00B7462A">
              <w:rPr>
                <w:rFonts w:eastAsia="Batang"/>
              </w:rPr>
              <w:t>PH-2</w:t>
            </w:r>
          </w:p>
        </w:tc>
        <w:tc>
          <w:tcPr>
            <w:tcW w:w="959" w:type="dxa"/>
            <w:vAlign w:val="center"/>
          </w:tcPr>
          <w:p w:rsidR="00B7462A" w:rsidRPr="00B7462A" w:rsidRDefault="00B7462A" w:rsidP="005F0725">
            <w:pPr>
              <w:spacing w:before="120" w:after="120"/>
              <w:ind w:firstLine="12"/>
              <w:jc w:val="center"/>
              <w:rPr>
                <w:rFonts w:eastAsia="Batang"/>
              </w:rPr>
            </w:pPr>
            <w:r w:rsidRPr="00B7462A">
              <w:rPr>
                <w:rFonts w:eastAsia="Batang"/>
              </w:rPr>
              <w:t>PH-3</w:t>
            </w:r>
          </w:p>
        </w:tc>
      </w:tr>
      <w:tr w:rsidR="00B7462A" w:rsidRPr="002858B6" w:rsidTr="00B24CF0">
        <w:trPr>
          <w:jc w:val="center"/>
        </w:trPr>
        <w:tc>
          <w:tcPr>
            <w:tcW w:w="960" w:type="dxa"/>
          </w:tcPr>
          <w:p w:rsidR="00B7462A" w:rsidRPr="00B7462A" w:rsidRDefault="00B7462A" w:rsidP="005F0725">
            <w:pPr>
              <w:spacing w:before="120" w:after="120"/>
              <w:ind w:firstLine="23"/>
              <w:jc w:val="center"/>
              <w:rPr>
                <w:rFonts w:eastAsia="Batang"/>
              </w:rPr>
            </w:pPr>
            <w:r w:rsidRPr="00B7462A">
              <w:rPr>
                <w:rFonts w:eastAsia="Batang"/>
              </w:rPr>
              <w:t>2000</w:t>
            </w:r>
          </w:p>
        </w:tc>
        <w:tc>
          <w:tcPr>
            <w:tcW w:w="960" w:type="dxa"/>
            <w:vAlign w:val="center"/>
          </w:tcPr>
          <w:p w:rsidR="00B7462A" w:rsidRPr="00B7462A" w:rsidRDefault="00B7462A" w:rsidP="005F0725">
            <w:pPr>
              <w:spacing w:before="120" w:after="120"/>
              <w:ind w:firstLine="55"/>
              <w:jc w:val="center"/>
              <w:rPr>
                <w:rFonts w:eastAsia="Batang"/>
              </w:rPr>
            </w:pPr>
            <w:r w:rsidRPr="00B7462A">
              <w:rPr>
                <w:rFonts w:eastAsia="Batang"/>
              </w:rPr>
              <w:t>10</w:t>
            </w:r>
          </w:p>
        </w:tc>
        <w:tc>
          <w:tcPr>
            <w:tcW w:w="959" w:type="dxa"/>
            <w:vAlign w:val="center"/>
          </w:tcPr>
          <w:p w:rsidR="00B7462A" w:rsidRPr="00B7462A" w:rsidRDefault="00B7462A" w:rsidP="00415611">
            <w:pPr>
              <w:spacing w:before="120" w:after="120"/>
              <w:ind w:firstLine="12"/>
              <w:jc w:val="center"/>
              <w:rPr>
                <w:rFonts w:eastAsia="Batang"/>
              </w:rPr>
            </w:pPr>
            <w:r w:rsidRPr="00B7462A">
              <w:rPr>
                <w:rFonts w:eastAsia="Batang"/>
              </w:rPr>
              <w:t>2,0</w:t>
            </w:r>
          </w:p>
        </w:tc>
        <w:tc>
          <w:tcPr>
            <w:tcW w:w="959" w:type="dxa"/>
            <w:vAlign w:val="center"/>
          </w:tcPr>
          <w:p w:rsidR="00B7462A" w:rsidRPr="00B7462A" w:rsidRDefault="00B7462A" w:rsidP="00415611">
            <w:pPr>
              <w:spacing w:before="120" w:after="120"/>
              <w:ind w:hanging="7"/>
              <w:jc w:val="center"/>
              <w:rPr>
                <w:rFonts w:eastAsia="Batang"/>
              </w:rPr>
            </w:pPr>
            <w:r w:rsidRPr="00B7462A">
              <w:rPr>
                <w:rFonts w:eastAsia="Batang"/>
              </w:rPr>
              <w:t>2,1</w:t>
            </w:r>
          </w:p>
        </w:tc>
        <w:tc>
          <w:tcPr>
            <w:tcW w:w="959" w:type="dxa"/>
            <w:vAlign w:val="center"/>
          </w:tcPr>
          <w:p w:rsidR="00B7462A" w:rsidRPr="00B7462A" w:rsidRDefault="00B7462A" w:rsidP="005F0725">
            <w:pPr>
              <w:spacing w:before="120" w:after="120"/>
              <w:ind w:firstLine="12"/>
              <w:jc w:val="center"/>
              <w:rPr>
                <w:rFonts w:eastAsia="Batang"/>
              </w:rPr>
            </w:pPr>
            <w:r w:rsidRPr="00B7462A">
              <w:rPr>
                <w:rFonts w:eastAsia="Batang"/>
              </w:rPr>
              <w:t>1,5</w:t>
            </w:r>
          </w:p>
        </w:tc>
      </w:tr>
      <w:tr w:rsidR="00B7462A" w:rsidRPr="002858B6" w:rsidTr="00B24CF0">
        <w:trPr>
          <w:jc w:val="center"/>
        </w:trPr>
        <w:tc>
          <w:tcPr>
            <w:tcW w:w="960" w:type="dxa"/>
          </w:tcPr>
          <w:p w:rsidR="00B7462A" w:rsidRPr="00B7462A" w:rsidRDefault="00B7462A" w:rsidP="005F0725">
            <w:pPr>
              <w:spacing w:before="120" w:after="120"/>
              <w:ind w:firstLine="23"/>
              <w:jc w:val="center"/>
              <w:rPr>
                <w:rFonts w:eastAsia="Batang"/>
              </w:rPr>
            </w:pPr>
            <w:r w:rsidRPr="00B7462A">
              <w:rPr>
                <w:rFonts w:eastAsia="Batang"/>
              </w:rPr>
              <w:t>1000</w:t>
            </w:r>
          </w:p>
        </w:tc>
        <w:tc>
          <w:tcPr>
            <w:tcW w:w="960" w:type="dxa"/>
            <w:vAlign w:val="center"/>
          </w:tcPr>
          <w:p w:rsidR="00B7462A" w:rsidRPr="00B7462A" w:rsidRDefault="00B7462A" w:rsidP="005F0725">
            <w:pPr>
              <w:spacing w:before="120" w:after="120"/>
              <w:ind w:firstLine="55"/>
              <w:jc w:val="center"/>
              <w:rPr>
                <w:rFonts w:eastAsia="Batang"/>
              </w:rPr>
            </w:pPr>
            <w:r w:rsidRPr="00B7462A">
              <w:rPr>
                <w:rFonts w:eastAsia="Batang"/>
              </w:rPr>
              <w:t>18</w:t>
            </w:r>
          </w:p>
        </w:tc>
        <w:tc>
          <w:tcPr>
            <w:tcW w:w="959" w:type="dxa"/>
            <w:vAlign w:val="center"/>
          </w:tcPr>
          <w:p w:rsidR="00B7462A" w:rsidRPr="00B7462A" w:rsidRDefault="00B7462A" w:rsidP="00415611">
            <w:pPr>
              <w:spacing w:before="120" w:after="120"/>
              <w:ind w:firstLine="12"/>
              <w:jc w:val="center"/>
              <w:rPr>
                <w:rFonts w:eastAsia="Batang"/>
              </w:rPr>
            </w:pPr>
            <w:r w:rsidRPr="00B7462A">
              <w:rPr>
                <w:rFonts w:eastAsia="Batang"/>
              </w:rPr>
              <w:t>8,5</w:t>
            </w:r>
          </w:p>
        </w:tc>
        <w:tc>
          <w:tcPr>
            <w:tcW w:w="959" w:type="dxa"/>
            <w:vAlign w:val="center"/>
          </w:tcPr>
          <w:p w:rsidR="00B7462A" w:rsidRPr="00B7462A" w:rsidRDefault="00B7462A" w:rsidP="00415611">
            <w:pPr>
              <w:spacing w:before="120" w:after="120"/>
              <w:ind w:hanging="7"/>
              <w:jc w:val="center"/>
              <w:rPr>
                <w:rFonts w:eastAsia="Batang"/>
              </w:rPr>
            </w:pPr>
            <w:r w:rsidRPr="00B7462A">
              <w:rPr>
                <w:rFonts w:eastAsia="Batang"/>
              </w:rPr>
              <w:t>8,1</w:t>
            </w:r>
          </w:p>
        </w:tc>
        <w:tc>
          <w:tcPr>
            <w:tcW w:w="959" w:type="dxa"/>
            <w:vAlign w:val="center"/>
          </w:tcPr>
          <w:p w:rsidR="00B7462A" w:rsidRPr="00B7462A" w:rsidRDefault="00B7462A" w:rsidP="005F0725">
            <w:pPr>
              <w:spacing w:before="120" w:after="120"/>
              <w:ind w:firstLine="12"/>
              <w:jc w:val="center"/>
              <w:rPr>
                <w:rFonts w:eastAsia="Batang"/>
              </w:rPr>
            </w:pPr>
            <w:r w:rsidRPr="00B7462A">
              <w:rPr>
                <w:rFonts w:eastAsia="Batang"/>
              </w:rPr>
              <w:t>7,3</w:t>
            </w:r>
          </w:p>
        </w:tc>
      </w:tr>
      <w:tr w:rsidR="00B7462A" w:rsidRPr="002858B6" w:rsidTr="00B24CF0">
        <w:trPr>
          <w:jc w:val="center"/>
        </w:trPr>
        <w:tc>
          <w:tcPr>
            <w:tcW w:w="960" w:type="dxa"/>
          </w:tcPr>
          <w:p w:rsidR="00B7462A" w:rsidRPr="00B7462A" w:rsidRDefault="00B7462A" w:rsidP="005F0725">
            <w:pPr>
              <w:spacing w:before="120" w:after="120"/>
              <w:ind w:firstLine="23"/>
              <w:jc w:val="center"/>
              <w:rPr>
                <w:rFonts w:eastAsia="Batang"/>
              </w:rPr>
            </w:pPr>
            <w:r w:rsidRPr="00B7462A">
              <w:rPr>
                <w:rFonts w:eastAsia="Batang"/>
              </w:rPr>
              <w:t>600</w:t>
            </w:r>
          </w:p>
        </w:tc>
        <w:tc>
          <w:tcPr>
            <w:tcW w:w="960" w:type="dxa"/>
            <w:vAlign w:val="center"/>
          </w:tcPr>
          <w:p w:rsidR="00B7462A" w:rsidRPr="00B7462A" w:rsidRDefault="00B7462A" w:rsidP="005F0725">
            <w:pPr>
              <w:spacing w:before="120" w:after="120"/>
              <w:ind w:firstLine="55"/>
              <w:jc w:val="center"/>
              <w:rPr>
                <w:rFonts w:eastAsia="Batang"/>
              </w:rPr>
            </w:pPr>
            <w:r w:rsidRPr="00B7462A">
              <w:rPr>
                <w:rFonts w:eastAsia="Batang"/>
              </w:rPr>
              <w:t>30</w:t>
            </w:r>
          </w:p>
        </w:tc>
        <w:tc>
          <w:tcPr>
            <w:tcW w:w="959" w:type="dxa"/>
            <w:vAlign w:val="center"/>
          </w:tcPr>
          <w:p w:rsidR="00B7462A" w:rsidRPr="00B7462A" w:rsidRDefault="00B7462A" w:rsidP="00415611">
            <w:pPr>
              <w:spacing w:before="120" w:after="120"/>
              <w:ind w:firstLine="12"/>
              <w:jc w:val="center"/>
              <w:rPr>
                <w:rFonts w:eastAsia="Batang"/>
              </w:rPr>
            </w:pPr>
            <w:r w:rsidRPr="00B7462A">
              <w:rPr>
                <w:rFonts w:eastAsia="Batang"/>
              </w:rPr>
              <w:t>19,3</w:t>
            </w:r>
          </w:p>
        </w:tc>
        <w:tc>
          <w:tcPr>
            <w:tcW w:w="959" w:type="dxa"/>
            <w:vAlign w:val="center"/>
          </w:tcPr>
          <w:p w:rsidR="00B7462A" w:rsidRPr="00B7462A" w:rsidRDefault="00B7462A" w:rsidP="00415611">
            <w:pPr>
              <w:spacing w:before="120" w:after="120"/>
              <w:ind w:hanging="7"/>
              <w:jc w:val="center"/>
              <w:rPr>
                <w:rFonts w:eastAsia="Batang"/>
              </w:rPr>
            </w:pPr>
            <w:r w:rsidRPr="00B7462A">
              <w:rPr>
                <w:rFonts w:eastAsia="Batang"/>
              </w:rPr>
              <w:t>21,3</w:t>
            </w:r>
          </w:p>
        </w:tc>
        <w:tc>
          <w:tcPr>
            <w:tcW w:w="959" w:type="dxa"/>
            <w:vAlign w:val="center"/>
          </w:tcPr>
          <w:p w:rsidR="00B7462A" w:rsidRPr="00B7462A" w:rsidRDefault="00B7462A" w:rsidP="005F0725">
            <w:pPr>
              <w:spacing w:before="120" w:after="120"/>
              <w:ind w:firstLine="12"/>
              <w:jc w:val="center"/>
              <w:rPr>
                <w:rFonts w:eastAsia="Batang"/>
              </w:rPr>
            </w:pPr>
            <w:r w:rsidRPr="00B7462A">
              <w:rPr>
                <w:rFonts w:eastAsia="Batang"/>
              </w:rPr>
              <w:t>18,0</w:t>
            </w:r>
          </w:p>
        </w:tc>
      </w:tr>
      <w:tr w:rsidR="00B7462A" w:rsidRPr="002858B6" w:rsidTr="00B24CF0">
        <w:trPr>
          <w:jc w:val="center"/>
        </w:trPr>
        <w:tc>
          <w:tcPr>
            <w:tcW w:w="960" w:type="dxa"/>
          </w:tcPr>
          <w:p w:rsidR="00B7462A" w:rsidRPr="00B7462A" w:rsidRDefault="00B7462A" w:rsidP="005F0725">
            <w:pPr>
              <w:spacing w:before="120" w:after="120"/>
              <w:ind w:firstLine="23"/>
              <w:jc w:val="center"/>
              <w:rPr>
                <w:rFonts w:eastAsia="Batang"/>
              </w:rPr>
            </w:pPr>
            <w:r w:rsidRPr="00B7462A">
              <w:rPr>
                <w:rFonts w:eastAsia="Batang"/>
              </w:rPr>
              <w:t>100</w:t>
            </w:r>
          </w:p>
        </w:tc>
        <w:tc>
          <w:tcPr>
            <w:tcW w:w="960" w:type="dxa"/>
            <w:vAlign w:val="center"/>
          </w:tcPr>
          <w:p w:rsidR="00B7462A" w:rsidRPr="00B7462A" w:rsidRDefault="00B7462A" w:rsidP="005F0725">
            <w:pPr>
              <w:spacing w:before="120" w:after="120"/>
              <w:ind w:firstLine="55"/>
              <w:jc w:val="center"/>
              <w:rPr>
                <w:rFonts w:eastAsia="Batang"/>
              </w:rPr>
            </w:pPr>
            <w:r w:rsidRPr="00B7462A">
              <w:rPr>
                <w:rFonts w:eastAsia="Batang"/>
              </w:rPr>
              <w:t>140</w:t>
            </w:r>
          </w:p>
        </w:tc>
        <w:tc>
          <w:tcPr>
            <w:tcW w:w="959" w:type="dxa"/>
            <w:vAlign w:val="center"/>
          </w:tcPr>
          <w:p w:rsidR="00B7462A" w:rsidRPr="00B7462A" w:rsidRDefault="00B7462A" w:rsidP="00415611">
            <w:pPr>
              <w:spacing w:before="120" w:after="120"/>
              <w:ind w:firstLine="12"/>
              <w:jc w:val="center"/>
              <w:rPr>
                <w:rFonts w:eastAsia="Batang"/>
              </w:rPr>
            </w:pPr>
            <w:r w:rsidRPr="00B7462A">
              <w:rPr>
                <w:rFonts w:eastAsia="Batang"/>
              </w:rPr>
              <w:t>60,2</w:t>
            </w:r>
          </w:p>
        </w:tc>
        <w:tc>
          <w:tcPr>
            <w:tcW w:w="959" w:type="dxa"/>
            <w:vAlign w:val="center"/>
          </w:tcPr>
          <w:p w:rsidR="00B7462A" w:rsidRPr="00B7462A" w:rsidRDefault="00B7462A" w:rsidP="00415611">
            <w:pPr>
              <w:spacing w:before="120" w:after="120"/>
              <w:ind w:hanging="7"/>
              <w:jc w:val="center"/>
              <w:rPr>
                <w:rFonts w:eastAsia="Batang"/>
              </w:rPr>
            </w:pPr>
            <w:r w:rsidRPr="00B7462A">
              <w:rPr>
                <w:rFonts w:eastAsia="Batang"/>
              </w:rPr>
              <w:t>62,0</w:t>
            </w:r>
          </w:p>
        </w:tc>
        <w:tc>
          <w:tcPr>
            <w:tcW w:w="959" w:type="dxa"/>
            <w:vAlign w:val="center"/>
          </w:tcPr>
          <w:p w:rsidR="00B7462A" w:rsidRPr="00B7462A" w:rsidRDefault="00B7462A" w:rsidP="005F0725">
            <w:pPr>
              <w:spacing w:before="120" w:after="120"/>
              <w:ind w:firstLine="12"/>
              <w:jc w:val="center"/>
              <w:rPr>
                <w:rFonts w:eastAsia="Batang"/>
              </w:rPr>
            </w:pPr>
            <w:r w:rsidRPr="00B7462A">
              <w:rPr>
                <w:rFonts w:eastAsia="Batang"/>
              </w:rPr>
              <w:t>54,8</w:t>
            </w:r>
          </w:p>
        </w:tc>
      </w:tr>
      <w:tr w:rsidR="00B7462A" w:rsidRPr="002858B6" w:rsidTr="00B24CF0">
        <w:trPr>
          <w:jc w:val="center"/>
        </w:trPr>
        <w:tc>
          <w:tcPr>
            <w:tcW w:w="960" w:type="dxa"/>
          </w:tcPr>
          <w:p w:rsidR="00B7462A" w:rsidRPr="00B7462A" w:rsidRDefault="00B7462A" w:rsidP="005F0725">
            <w:pPr>
              <w:spacing w:before="120" w:after="120"/>
              <w:ind w:firstLine="23"/>
              <w:jc w:val="center"/>
              <w:rPr>
                <w:rFonts w:eastAsia="Batang"/>
              </w:rPr>
            </w:pPr>
            <w:r w:rsidRPr="00B7462A">
              <w:rPr>
                <w:rFonts w:eastAsia="Batang"/>
              </w:rPr>
              <w:t>&lt;100</w:t>
            </w:r>
          </w:p>
        </w:tc>
        <w:tc>
          <w:tcPr>
            <w:tcW w:w="960" w:type="dxa"/>
            <w:vAlign w:val="center"/>
          </w:tcPr>
          <w:p w:rsidR="00B7462A" w:rsidRPr="00B7462A" w:rsidRDefault="00B7462A" w:rsidP="005F0725">
            <w:pPr>
              <w:spacing w:before="120" w:after="120"/>
              <w:ind w:firstLine="55"/>
              <w:jc w:val="center"/>
              <w:rPr>
                <w:rFonts w:eastAsia="Batang"/>
              </w:rPr>
            </w:pPr>
            <w:r w:rsidRPr="00B7462A">
              <w:rPr>
                <w:rFonts w:eastAsia="Batang"/>
              </w:rPr>
              <w:t>&lt;140</w:t>
            </w:r>
          </w:p>
        </w:tc>
        <w:tc>
          <w:tcPr>
            <w:tcW w:w="959" w:type="dxa"/>
            <w:vAlign w:val="center"/>
          </w:tcPr>
          <w:p w:rsidR="00B7462A" w:rsidRPr="00B7462A" w:rsidRDefault="00B7462A" w:rsidP="00415611">
            <w:pPr>
              <w:spacing w:before="120" w:after="120"/>
              <w:ind w:firstLine="12"/>
              <w:jc w:val="center"/>
              <w:rPr>
                <w:rFonts w:eastAsia="Batang"/>
              </w:rPr>
            </w:pPr>
            <w:r w:rsidRPr="00B7462A">
              <w:rPr>
                <w:rFonts w:eastAsia="Batang"/>
              </w:rPr>
              <w:t>8,4</w:t>
            </w:r>
          </w:p>
        </w:tc>
        <w:tc>
          <w:tcPr>
            <w:tcW w:w="959" w:type="dxa"/>
            <w:vAlign w:val="center"/>
          </w:tcPr>
          <w:p w:rsidR="00B7462A" w:rsidRPr="00B7462A" w:rsidRDefault="00B7462A" w:rsidP="00415611">
            <w:pPr>
              <w:spacing w:before="120" w:after="120"/>
              <w:ind w:hanging="7"/>
              <w:jc w:val="center"/>
              <w:rPr>
                <w:rFonts w:eastAsia="Batang"/>
              </w:rPr>
            </w:pPr>
            <w:r w:rsidRPr="00B7462A">
              <w:rPr>
                <w:rFonts w:eastAsia="Batang"/>
              </w:rPr>
              <w:t>5,5</w:t>
            </w:r>
          </w:p>
        </w:tc>
        <w:tc>
          <w:tcPr>
            <w:tcW w:w="959" w:type="dxa"/>
            <w:vAlign w:val="center"/>
          </w:tcPr>
          <w:p w:rsidR="00B7462A" w:rsidRPr="00B7462A" w:rsidRDefault="00B7462A" w:rsidP="005F0725">
            <w:pPr>
              <w:spacing w:before="120" w:after="120"/>
              <w:ind w:firstLine="12"/>
              <w:jc w:val="center"/>
              <w:rPr>
                <w:rFonts w:eastAsia="Batang"/>
              </w:rPr>
            </w:pPr>
            <w:r w:rsidRPr="00B7462A">
              <w:rPr>
                <w:rFonts w:eastAsia="Batang"/>
              </w:rPr>
              <w:t>17,3</w:t>
            </w:r>
          </w:p>
        </w:tc>
      </w:tr>
    </w:tbl>
    <w:p w:rsidR="00B24CF0" w:rsidRPr="00E57A0C" w:rsidRDefault="00B24CF0" w:rsidP="00E57A0C">
      <w:pPr>
        <w:rPr>
          <w:lang w:val="es-ES"/>
        </w:rPr>
      </w:pPr>
    </w:p>
    <w:p w:rsidR="00B24CF0" w:rsidRPr="00E54F9C" w:rsidRDefault="00FD7B50" w:rsidP="00B24CF0">
      <w:pPr>
        <w:ind w:firstLine="0"/>
        <w:jc w:val="center"/>
        <w:rPr>
          <w:sz w:val="16"/>
          <w:szCs w:val="16"/>
          <w:lang w:val="es-ES"/>
        </w:rPr>
      </w:pPr>
      <w:r>
        <w:rPr>
          <w:sz w:val="16"/>
          <w:szCs w:val="16"/>
          <w:lang w:val="es-ES"/>
        </w:rPr>
        <w:t>TABLA</w:t>
      </w:r>
      <w:r w:rsidR="00B24CF0" w:rsidRPr="00E54F9C">
        <w:rPr>
          <w:sz w:val="16"/>
          <w:szCs w:val="16"/>
          <w:lang w:val="es-ES"/>
        </w:rPr>
        <w:t xml:space="preserve"> Nº4: P</w:t>
      </w:r>
      <w:r>
        <w:rPr>
          <w:sz w:val="16"/>
          <w:szCs w:val="16"/>
          <w:lang w:val="es-ES"/>
        </w:rPr>
        <w:t>ESO ESPECÍFICO DE CENIZAS DE CÁSCA</w:t>
      </w:r>
      <w:r w:rsidR="008F6EB9">
        <w:rPr>
          <w:sz w:val="16"/>
          <w:szCs w:val="16"/>
          <w:lang w:val="es-ES"/>
        </w:rPr>
        <w:t>R</w:t>
      </w:r>
      <w:r>
        <w:rPr>
          <w:sz w:val="16"/>
          <w:szCs w:val="16"/>
          <w:lang w:val="es-ES"/>
        </w:rPr>
        <w:t>AS DE MANI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4"/>
        <w:gridCol w:w="838"/>
        <w:gridCol w:w="1000"/>
        <w:gridCol w:w="951"/>
      </w:tblGrid>
      <w:tr w:rsidR="005F0725" w:rsidRPr="002858B6" w:rsidTr="00415611">
        <w:trPr>
          <w:jc w:val="center"/>
        </w:trPr>
        <w:tc>
          <w:tcPr>
            <w:tcW w:w="0" w:type="auto"/>
            <w:vMerge w:val="restart"/>
            <w:shd w:val="clear" w:color="auto" w:fill="C0C0C0"/>
            <w:vAlign w:val="center"/>
          </w:tcPr>
          <w:p w:rsidR="005F0725" w:rsidRPr="005F0725" w:rsidRDefault="005F0725" w:rsidP="00415611">
            <w:pPr>
              <w:spacing w:before="120" w:after="120" w:line="360" w:lineRule="auto"/>
              <w:ind w:hanging="21"/>
              <w:jc w:val="center"/>
              <w:rPr>
                <w:rFonts w:eastAsia="Batang"/>
              </w:rPr>
            </w:pPr>
            <w:r w:rsidRPr="005F0725">
              <w:rPr>
                <w:rFonts w:eastAsia="Batang"/>
              </w:rPr>
              <w:t>Peso específico</w:t>
            </w:r>
          </w:p>
          <w:p w:rsidR="005F0725" w:rsidRPr="005F0725" w:rsidRDefault="005F0725" w:rsidP="00415611">
            <w:pPr>
              <w:spacing w:before="120" w:after="120" w:line="360" w:lineRule="auto"/>
              <w:ind w:hanging="21"/>
              <w:jc w:val="center"/>
              <w:rPr>
                <w:rFonts w:eastAsia="Batang"/>
              </w:rPr>
            </w:pPr>
            <w:r w:rsidRPr="005F0725">
              <w:rPr>
                <w:rFonts w:eastAsia="Batang"/>
              </w:rPr>
              <w:t>g/cm</w:t>
            </w:r>
            <w:r w:rsidRPr="005F0725">
              <w:rPr>
                <w:rFonts w:eastAsia="Batang"/>
                <w:vertAlign w:val="superscript"/>
              </w:rPr>
              <w:t>3</w:t>
            </w:r>
          </w:p>
        </w:tc>
        <w:tc>
          <w:tcPr>
            <w:tcW w:w="838" w:type="dxa"/>
          </w:tcPr>
          <w:p w:rsidR="005F0725" w:rsidRPr="005F0725" w:rsidRDefault="005F0725" w:rsidP="00415611">
            <w:pPr>
              <w:spacing w:before="120" w:after="120" w:line="360" w:lineRule="auto"/>
              <w:ind w:firstLine="18"/>
              <w:rPr>
                <w:rFonts w:eastAsia="Batang"/>
              </w:rPr>
            </w:pPr>
            <w:r w:rsidRPr="005F0725">
              <w:rPr>
                <w:rFonts w:eastAsia="Batang"/>
              </w:rPr>
              <w:t>PH-1</w:t>
            </w:r>
          </w:p>
        </w:tc>
        <w:tc>
          <w:tcPr>
            <w:tcW w:w="1000" w:type="dxa"/>
          </w:tcPr>
          <w:p w:rsidR="005F0725" w:rsidRPr="005F0725" w:rsidRDefault="005F0725" w:rsidP="00415611">
            <w:pPr>
              <w:spacing w:before="120" w:after="120" w:line="360" w:lineRule="auto"/>
              <w:ind w:firstLine="160"/>
              <w:rPr>
                <w:rFonts w:eastAsia="Batang"/>
              </w:rPr>
            </w:pPr>
            <w:r w:rsidRPr="005F0725">
              <w:rPr>
                <w:rFonts w:eastAsia="Batang"/>
              </w:rPr>
              <w:t>PH-2</w:t>
            </w:r>
          </w:p>
        </w:tc>
        <w:tc>
          <w:tcPr>
            <w:tcW w:w="951" w:type="dxa"/>
          </w:tcPr>
          <w:p w:rsidR="005F0725" w:rsidRPr="005F0725" w:rsidRDefault="005F0725" w:rsidP="00415611">
            <w:pPr>
              <w:spacing w:before="120" w:after="120" w:line="360" w:lineRule="auto"/>
              <w:ind w:firstLine="111"/>
              <w:rPr>
                <w:rFonts w:eastAsia="Batang"/>
              </w:rPr>
            </w:pPr>
            <w:r w:rsidRPr="005F0725">
              <w:rPr>
                <w:rFonts w:eastAsia="Batang"/>
              </w:rPr>
              <w:t>PH-3</w:t>
            </w:r>
          </w:p>
        </w:tc>
      </w:tr>
      <w:tr w:rsidR="005F0725" w:rsidRPr="002858B6" w:rsidTr="00415611">
        <w:trPr>
          <w:trHeight w:val="313"/>
          <w:jc w:val="center"/>
        </w:trPr>
        <w:tc>
          <w:tcPr>
            <w:tcW w:w="0" w:type="auto"/>
            <w:vMerge/>
            <w:shd w:val="clear" w:color="auto" w:fill="C0C0C0"/>
          </w:tcPr>
          <w:p w:rsidR="005F0725" w:rsidRPr="005F0725" w:rsidRDefault="005F0725" w:rsidP="00415611">
            <w:pPr>
              <w:spacing w:before="120" w:after="120" w:line="360" w:lineRule="auto"/>
              <w:ind w:firstLine="902"/>
              <w:rPr>
                <w:rFonts w:eastAsia="Batang"/>
              </w:rPr>
            </w:pPr>
          </w:p>
        </w:tc>
        <w:tc>
          <w:tcPr>
            <w:tcW w:w="838" w:type="dxa"/>
          </w:tcPr>
          <w:p w:rsidR="005F0725" w:rsidRPr="005F0725" w:rsidRDefault="005F0725" w:rsidP="00415611">
            <w:pPr>
              <w:spacing w:before="120" w:after="120" w:line="360" w:lineRule="auto"/>
              <w:ind w:firstLine="18"/>
              <w:rPr>
                <w:rFonts w:eastAsia="Batang"/>
              </w:rPr>
            </w:pPr>
            <w:r w:rsidRPr="005F0725">
              <w:rPr>
                <w:rFonts w:eastAsia="Batang"/>
              </w:rPr>
              <w:t>0,39</w:t>
            </w:r>
          </w:p>
        </w:tc>
        <w:tc>
          <w:tcPr>
            <w:tcW w:w="1000" w:type="dxa"/>
          </w:tcPr>
          <w:p w:rsidR="005F0725" w:rsidRPr="005F0725" w:rsidRDefault="005F0725" w:rsidP="00415611">
            <w:pPr>
              <w:spacing w:before="120" w:after="120" w:line="360" w:lineRule="auto"/>
              <w:ind w:firstLine="160"/>
              <w:rPr>
                <w:rFonts w:eastAsia="Batang"/>
              </w:rPr>
            </w:pPr>
            <w:r w:rsidRPr="005F0725">
              <w:rPr>
                <w:rFonts w:eastAsia="Batang"/>
              </w:rPr>
              <w:t>0,38</w:t>
            </w:r>
          </w:p>
        </w:tc>
        <w:tc>
          <w:tcPr>
            <w:tcW w:w="951" w:type="dxa"/>
          </w:tcPr>
          <w:p w:rsidR="005F0725" w:rsidRPr="005F0725" w:rsidRDefault="005F0725" w:rsidP="00415611">
            <w:pPr>
              <w:spacing w:before="120" w:after="120" w:line="360" w:lineRule="auto"/>
              <w:ind w:firstLine="111"/>
              <w:rPr>
                <w:rFonts w:eastAsia="Batang"/>
              </w:rPr>
            </w:pPr>
            <w:r w:rsidRPr="005F0725">
              <w:rPr>
                <w:rFonts w:eastAsia="Batang"/>
              </w:rPr>
              <w:t>0,39</w:t>
            </w:r>
          </w:p>
        </w:tc>
      </w:tr>
    </w:tbl>
    <w:p w:rsidR="00FD7B50" w:rsidRDefault="00FD7B50" w:rsidP="00E57A0C">
      <w:pPr>
        <w:rPr>
          <w:u w:val="single"/>
          <w:lang w:val="es-ES"/>
        </w:rPr>
      </w:pPr>
    </w:p>
    <w:p w:rsidR="00E57A0C" w:rsidRPr="00E57A0C" w:rsidRDefault="00E57A0C" w:rsidP="00E57A0C">
      <w:pPr>
        <w:rPr>
          <w:lang w:val="es-ES"/>
        </w:rPr>
      </w:pPr>
      <w:r w:rsidRPr="00E57A0C">
        <w:rPr>
          <w:lang w:val="es-ES"/>
        </w:rPr>
        <w:t>Se llevó a cabo el estudio de difracción de Rayos X de las cenizas PH-1, PH-2 y PH-3. Los ensayos se llevaron a cabo en el Laboratorio del LAMARX del FAMAF, con un equipo a Phillips X-</w:t>
      </w:r>
      <w:proofErr w:type="spellStart"/>
      <w:r w:rsidRPr="00E57A0C">
        <w:rPr>
          <w:lang w:val="es-ES"/>
        </w:rPr>
        <w:t>Pert</w:t>
      </w:r>
      <w:proofErr w:type="spellEnd"/>
      <w:r w:rsidRPr="00E57A0C">
        <w:rPr>
          <w:lang w:val="es-ES"/>
        </w:rPr>
        <w:t xml:space="preserve"> PRO PW3040/60.</w:t>
      </w:r>
    </w:p>
    <w:p w:rsidR="005F0725" w:rsidRDefault="005F0725" w:rsidP="00E57A0C">
      <w:pPr>
        <w:rPr>
          <w:lang w:val="es-ES"/>
        </w:rPr>
      </w:pPr>
      <w:r>
        <w:rPr>
          <w:lang w:val="es-ES"/>
        </w:rPr>
        <w:t>La</w:t>
      </w:r>
      <w:r w:rsidR="00547536">
        <w:rPr>
          <w:lang w:val="es-ES"/>
        </w:rPr>
        <w:t>s</w:t>
      </w:r>
      <w:r>
        <w:rPr>
          <w:lang w:val="es-ES"/>
        </w:rPr>
        <w:t xml:space="preserve"> Figura</w:t>
      </w:r>
      <w:r w:rsidR="00547536">
        <w:rPr>
          <w:lang w:val="es-ES"/>
        </w:rPr>
        <w:t>s</w:t>
      </w:r>
      <w:r>
        <w:rPr>
          <w:lang w:val="es-ES"/>
        </w:rPr>
        <w:t xml:space="preserve"> </w:t>
      </w:r>
      <w:r w:rsidR="00265902">
        <w:rPr>
          <w:lang w:val="es-ES"/>
        </w:rPr>
        <w:t>7a, 7b, 7</w:t>
      </w:r>
      <w:r w:rsidR="00547536">
        <w:rPr>
          <w:lang w:val="es-ES"/>
        </w:rPr>
        <w:t xml:space="preserve">c, </w:t>
      </w:r>
      <w:r w:rsidR="00E57A0C" w:rsidRPr="00E57A0C">
        <w:rPr>
          <w:lang w:val="es-ES"/>
        </w:rPr>
        <w:t>muestra</w:t>
      </w:r>
      <w:r w:rsidR="00547536">
        <w:rPr>
          <w:lang w:val="es-ES"/>
        </w:rPr>
        <w:t>n</w:t>
      </w:r>
      <w:r w:rsidR="00E57A0C" w:rsidRPr="00E57A0C">
        <w:rPr>
          <w:lang w:val="es-ES"/>
        </w:rPr>
        <w:t xml:space="preserve"> los patrones de difracción de Rayos X de las cenizas, donde se identifican las fases cristalinas en cada muestra de ceniza.</w:t>
      </w:r>
    </w:p>
    <w:p w:rsidR="00E57A0C" w:rsidRPr="00E57A0C" w:rsidRDefault="00E57A0C" w:rsidP="005F0725">
      <w:pPr>
        <w:ind w:firstLine="0"/>
        <w:rPr>
          <w:lang w:val="es-ES"/>
        </w:rPr>
      </w:pPr>
      <w:r w:rsidRPr="00E57A0C">
        <w:rPr>
          <w:lang w:val="es-ES"/>
        </w:rPr>
        <w:t xml:space="preserve"> </w:t>
      </w:r>
    </w:p>
    <w:p w:rsidR="00E57A0C" w:rsidRPr="00E57A0C" w:rsidRDefault="00E121ED" w:rsidP="00547536">
      <w:pPr>
        <w:ind w:firstLine="0"/>
        <w:rPr>
          <w:lang w:val="es-ES"/>
        </w:rPr>
      </w:pPr>
      <w:r>
        <w:rPr>
          <w:noProof/>
          <w:lang w:eastAsia="es-AR"/>
        </w:rPr>
        <w:drawing>
          <wp:inline distT="0" distB="0" distL="0" distR="0">
            <wp:extent cx="3034030" cy="1849755"/>
            <wp:effectExtent l="19050" t="19050" r="13970"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30492" t="42961" r="29184" b="24219"/>
                    <a:stretch>
                      <a:fillRect/>
                    </a:stretch>
                  </pic:blipFill>
                  <pic:spPr bwMode="auto">
                    <a:xfrm>
                      <a:off x="0" y="0"/>
                      <a:ext cx="3034030" cy="1849755"/>
                    </a:xfrm>
                    <a:prstGeom prst="rect">
                      <a:avLst/>
                    </a:prstGeom>
                    <a:noFill/>
                    <a:ln w="6350" cmpd="sng">
                      <a:solidFill>
                        <a:srgbClr val="000000"/>
                      </a:solidFill>
                      <a:miter lim="800000"/>
                      <a:headEnd/>
                      <a:tailEnd/>
                    </a:ln>
                    <a:effectLst/>
                  </pic:spPr>
                </pic:pic>
              </a:graphicData>
            </a:graphic>
          </wp:inline>
        </w:drawing>
      </w:r>
    </w:p>
    <w:p w:rsidR="00E57A0C" w:rsidRPr="00E54F9C" w:rsidRDefault="00265902" w:rsidP="00F1089F">
      <w:pPr>
        <w:pBdr>
          <w:bottom w:val="single" w:sz="4" w:space="1" w:color="auto"/>
        </w:pBdr>
        <w:jc w:val="center"/>
        <w:rPr>
          <w:sz w:val="16"/>
          <w:szCs w:val="16"/>
          <w:lang w:val="es-ES"/>
        </w:rPr>
      </w:pPr>
      <w:r>
        <w:rPr>
          <w:sz w:val="16"/>
          <w:szCs w:val="16"/>
          <w:lang w:val="es-ES"/>
        </w:rPr>
        <w:t>Figura 7</w:t>
      </w:r>
      <w:r w:rsidR="00547536" w:rsidRPr="00E54F9C">
        <w:rPr>
          <w:sz w:val="16"/>
          <w:szCs w:val="16"/>
          <w:lang w:val="es-ES"/>
        </w:rPr>
        <w:t>a</w:t>
      </w:r>
      <w:r w:rsidR="00E57A0C" w:rsidRPr="00E54F9C">
        <w:rPr>
          <w:sz w:val="16"/>
          <w:szCs w:val="16"/>
          <w:lang w:val="es-ES"/>
        </w:rPr>
        <w:t xml:space="preserve">: patrón de difracción de </w:t>
      </w:r>
      <w:r w:rsidR="00547536" w:rsidRPr="00E54F9C">
        <w:rPr>
          <w:sz w:val="16"/>
          <w:szCs w:val="16"/>
          <w:lang w:val="es-ES"/>
        </w:rPr>
        <w:t>rayos X para las muestras PH-1.</w:t>
      </w:r>
      <w:r w:rsidR="00E57A0C" w:rsidRPr="00E54F9C">
        <w:rPr>
          <w:sz w:val="16"/>
          <w:szCs w:val="16"/>
          <w:lang w:val="es-ES"/>
        </w:rPr>
        <w:t xml:space="preserve"> Ref.: Q: Cuarzo; C: Cristobalita.</w:t>
      </w:r>
    </w:p>
    <w:p w:rsidR="00547536" w:rsidRPr="00E54F9C" w:rsidRDefault="00FD7B50" w:rsidP="00E57A0C">
      <w:pPr>
        <w:rPr>
          <w:sz w:val="16"/>
          <w:szCs w:val="16"/>
          <w:lang w:val="es-ES"/>
        </w:rPr>
      </w:pPr>
      <w:r w:rsidRPr="00E57A0C">
        <w:rPr>
          <w:lang w:val="es-ES"/>
        </w:rPr>
        <w:t>El análisis cristalográfico de las cenizas muestra que pequeñas cantidades de fases cristalinas de Cuarzo (Q), Cristobalita (C) y SiO2 están presentes en las 3 muestras. Fases cristalinas de Al2O3 se observaron en PH-3 pero no en las otras muestras.</w:t>
      </w:r>
    </w:p>
    <w:p w:rsidR="00547536" w:rsidRPr="00E57A0C" w:rsidRDefault="00E121ED" w:rsidP="00547536">
      <w:pPr>
        <w:ind w:firstLine="0"/>
        <w:rPr>
          <w:lang w:val="es-ES"/>
        </w:rPr>
      </w:pPr>
      <w:r>
        <w:rPr>
          <w:noProof/>
          <w:sz w:val="16"/>
          <w:szCs w:val="16"/>
          <w:lang w:eastAsia="es-AR"/>
        </w:rPr>
        <w:lastRenderedPageBreak/>
        <w:drawing>
          <wp:inline distT="0" distB="0" distL="0" distR="0">
            <wp:extent cx="3034030" cy="1683385"/>
            <wp:effectExtent l="19050" t="19050" r="1397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28340" t="46758" r="27647" b="20493"/>
                    <a:stretch>
                      <a:fillRect/>
                    </a:stretch>
                  </pic:blipFill>
                  <pic:spPr bwMode="auto">
                    <a:xfrm>
                      <a:off x="0" y="0"/>
                      <a:ext cx="3034030" cy="1683385"/>
                    </a:xfrm>
                    <a:prstGeom prst="rect">
                      <a:avLst/>
                    </a:prstGeom>
                    <a:noFill/>
                    <a:ln w="6350" cmpd="sng">
                      <a:solidFill>
                        <a:srgbClr val="000000"/>
                      </a:solidFill>
                      <a:miter lim="800000"/>
                      <a:headEnd/>
                      <a:tailEnd/>
                    </a:ln>
                    <a:effectLst/>
                  </pic:spPr>
                </pic:pic>
              </a:graphicData>
            </a:graphic>
          </wp:inline>
        </w:drawing>
      </w:r>
    </w:p>
    <w:p w:rsidR="00E57A0C" w:rsidRPr="00E54F9C" w:rsidRDefault="00265902" w:rsidP="00F1089F">
      <w:pPr>
        <w:pBdr>
          <w:bottom w:val="single" w:sz="4" w:space="1" w:color="auto"/>
        </w:pBdr>
        <w:ind w:firstLine="0"/>
        <w:jc w:val="center"/>
        <w:rPr>
          <w:sz w:val="16"/>
          <w:szCs w:val="16"/>
          <w:lang w:val="es-ES"/>
        </w:rPr>
      </w:pPr>
      <w:r>
        <w:rPr>
          <w:sz w:val="16"/>
          <w:szCs w:val="16"/>
          <w:lang w:val="es-ES"/>
        </w:rPr>
        <w:t>Figura 7</w:t>
      </w:r>
      <w:r w:rsidR="00547536" w:rsidRPr="00E54F9C">
        <w:rPr>
          <w:sz w:val="16"/>
          <w:szCs w:val="16"/>
          <w:lang w:val="es-ES"/>
        </w:rPr>
        <w:t>b: patrón de difracción de rayos X para las muestras PH-2. Ref.: Q: Cuarzo; C: Cristobalita.</w:t>
      </w:r>
    </w:p>
    <w:p w:rsidR="00547536" w:rsidRDefault="00547536" w:rsidP="00547536">
      <w:pPr>
        <w:jc w:val="center"/>
        <w:rPr>
          <w:lang w:val="es-ES"/>
        </w:rPr>
      </w:pPr>
    </w:p>
    <w:p w:rsidR="00547536" w:rsidRDefault="00E121ED" w:rsidP="00547536">
      <w:pPr>
        <w:ind w:firstLine="0"/>
        <w:rPr>
          <w:lang w:val="es-ES"/>
        </w:rPr>
      </w:pPr>
      <w:r>
        <w:rPr>
          <w:noProof/>
          <w:lang w:eastAsia="es-AR"/>
        </w:rPr>
        <w:drawing>
          <wp:inline distT="0" distB="0" distL="0" distR="0">
            <wp:extent cx="3034030" cy="2181860"/>
            <wp:effectExtent l="19050" t="19050" r="13970" b="279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33160" t="35132" r="31523" b="30844"/>
                    <a:stretch>
                      <a:fillRect/>
                    </a:stretch>
                  </pic:blipFill>
                  <pic:spPr bwMode="auto">
                    <a:xfrm>
                      <a:off x="0" y="0"/>
                      <a:ext cx="3034030" cy="2181860"/>
                    </a:xfrm>
                    <a:prstGeom prst="rect">
                      <a:avLst/>
                    </a:prstGeom>
                    <a:noFill/>
                    <a:ln w="6350" cmpd="sng">
                      <a:solidFill>
                        <a:srgbClr val="000000"/>
                      </a:solidFill>
                      <a:miter lim="800000"/>
                      <a:headEnd/>
                      <a:tailEnd/>
                    </a:ln>
                    <a:effectLst/>
                  </pic:spPr>
                </pic:pic>
              </a:graphicData>
            </a:graphic>
          </wp:inline>
        </w:drawing>
      </w:r>
    </w:p>
    <w:p w:rsidR="00547536" w:rsidRPr="00E54F9C" w:rsidRDefault="00265902" w:rsidP="00F1089F">
      <w:pPr>
        <w:pBdr>
          <w:bottom w:val="single" w:sz="4" w:space="1" w:color="auto"/>
        </w:pBdr>
        <w:ind w:firstLine="0"/>
        <w:jc w:val="center"/>
        <w:rPr>
          <w:sz w:val="16"/>
          <w:szCs w:val="16"/>
          <w:lang w:val="es-ES"/>
        </w:rPr>
      </w:pPr>
      <w:r>
        <w:rPr>
          <w:sz w:val="16"/>
          <w:szCs w:val="16"/>
          <w:lang w:val="es-ES"/>
        </w:rPr>
        <w:t>Figura 7</w:t>
      </w:r>
      <w:r w:rsidR="00547536" w:rsidRPr="00E54F9C">
        <w:rPr>
          <w:sz w:val="16"/>
          <w:szCs w:val="16"/>
          <w:lang w:val="es-ES"/>
        </w:rPr>
        <w:t>c: patrón de difracción de rayos X para las muestras PH-3. Ref.: Q: Cuarzo; C: Cristobalita.</w:t>
      </w:r>
    </w:p>
    <w:p w:rsidR="00547536" w:rsidRPr="00E54F9C" w:rsidRDefault="00547536" w:rsidP="00E57A0C">
      <w:pPr>
        <w:rPr>
          <w:sz w:val="16"/>
          <w:szCs w:val="16"/>
          <w:lang w:val="es-ES"/>
        </w:rPr>
      </w:pPr>
    </w:p>
    <w:p w:rsidR="00E57A0C" w:rsidRPr="00E57A0C" w:rsidRDefault="00E57A0C" w:rsidP="00E57A0C">
      <w:pPr>
        <w:rPr>
          <w:lang w:val="es-ES"/>
        </w:rPr>
      </w:pPr>
      <w:r w:rsidRPr="00E57A0C">
        <w:rPr>
          <w:lang w:val="es-ES"/>
        </w:rPr>
        <w:t>No se encontraron diferencias significativas en PH-1 y PH-2, ambas muestras mostraron un patrón cristalográfico similar, y se observó una mayor presencia de fases cristalinas en PH-3 que en las otras muestras.</w:t>
      </w:r>
    </w:p>
    <w:p w:rsidR="00E57A0C" w:rsidRPr="00547536" w:rsidRDefault="00E57A0C" w:rsidP="00E57A0C">
      <w:pPr>
        <w:rPr>
          <w:u w:val="single"/>
          <w:lang w:val="es-ES"/>
        </w:rPr>
      </w:pPr>
      <w:r w:rsidRPr="00547536">
        <w:rPr>
          <w:u w:val="single"/>
          <w:lang w:val="es-ES"/>
        </w:rPr>
        <w:t>Microscopía electrónica de barrido (SEM)</w:t>
      </w:r>
    </w:p>
    <w:p w:rsidR="00E57A0C" w:rsidRPr="00E57A0C" w:rsidRDefault="00E57A0C" w:rsidP="00E57A0C">
      <w:pPr>
        <w:rPr>
          <w:lang w:val="es-ES"/>
        </w:rPr>
      </w:pPr>
      <w:r w:rsidRPr="00E57A0C">
        <w:rPr>
          <w:lang w:val="es-ES"/>
        </w:rPr>
        <w:t xml:space="preserve">La microscopía electrónica de barrido  se realizó en el laboratorio LAMARX Laboratorio de Microscopía Electrónica y Análisis por Rayos X </w:t>
      </w:r>
      <w:proofErr w:type="spellStart"/>
      <w:r w:rsidRPr="00E57A0C">
        <w:rPr>
          <w:lang w:val="es-ES"/>
        </w:rPr>
        <w:t>FaMAF</w:t>
      </w:r>
      <w:proofErr w:type="spellEnd"/>
      <w:r w:rsidRPr="00E57A0C">
        <w:rPr>
          <w:lang w:val="es-ES"/>
        </w:rPr>
        <w:t xml:space="preserve">, Universidad Nacional de Córdoba, el equipo es un microscopio  FE-SEM </w:t>
      </w:r>
      <w:proofErr w:type="spellStart"/>
      <w:r w:rsidRPr="00E57A0C">
        <w:rPr>
          <w:lang w:val="es-ES"/>
        </w:rPr>
        <w:t>Σigma</w:t>
      </w:r>
      <w:proofErr w:type="spellEnd"/>
      <w:r w:rsidRPr="00E57A0C">
        <w:rPr>
          <w:lang w:val="es-ES"/>
        </w:rPr>
        <w:t xml:space="preserve">. </w:t>
      </w:r>
    </w:p>
    <w:p w:rsidR="00E57A0C" w:rsidRPr="00E57A0C" w:rsidRDefault="00E57A0C" w:rsidP="00E57A0C">
      <w:pPr>
        <w:rPr>
          <w:lang w:val="es-ES"/>
        </w:rPr>
      </w:pPr>
      <w:r w:rsidRPr="00E57A0C">
        <w:rPr>
          <w:lang w:val="es-ES"/>
        </w:rPr>
        <w:t>El estudio muestra la estructura interna de las cenizas, donde se puede relacionar el grado de avance de la combustión con la homogeneidad de las muestras.</w:t>
      </w:r>
    </w:p>
    <w:p w:rsidR="00E57A0C" w:rsidRDefault="00547536" w:rsidP="00E57A0C">
      <w:pPr>
        <w:rPr>
          <w:lang w:val="es-ES"/>
        </w:rPr>
      </w:pPr>
      <w:r>
        <w:rPr>
          <w:lang w:val="es-ES"/>
        </w:rPr>
        <w:t xml:space="preserve">La Figura </w:t>
      </w:r>
      <w:r w:rsidR="00265902">
        <w:rPr>
          <w:lang w:val="es-ES"/>
        </w:rPr>
        <w:t>8a, 8b y 8</w:t>
      </w:r>
      <w:r w:rsidR="00E60CE8">
        <w:rPr>
          <w:lang w:val="es-ES"/>
        </w:rPr>
        <w:t>c</w:t>
      </w:r>
      <w:r w:rsidR="00E57A0C" w:rsidRPr="00E57A0C">
        <w:rPr>
          <w:lang w:val="es-ES"/>
        </w:rPr>
        <w:t xml:space="preserve"> muestra</w:t>
      </w:r>
      <w:r w:rsidR="00E60CE8">
        <w:rPr>
          <w:lang w:val="es-ES"/>
        </w:rPr>
        <w:t>n</w:t>
      </w:r>
      <w:r w:rsidR="00E57A0C" w:rsidRPr="00E57A0C">
        <w:rPr>
          <w:lang w:val="es-ES"/>
        </w:rPr>
        <w:t xml:space="preserve"> la estructura interna de cenizas obtenidas por calcinación de cáscaras a 650 ºC durante 60; 180; 600 min y a 800 ºC durante 60 min.  </w:t>
      </w:r>
    </w:p>
    <w:p w:rsidR="00DD55BB" w:rsidRPr="00E57A0C" w:rsidRDefault="00DD55BB" w:rsidP="00E57A0C">
      <w:pPr>
        <w:rPr>
          <w:lang w:val="es-ES"/>
        </w:rPr>
      </w:pPr>
      <w:r w:rsidRPr="00E57A0C">
        <w:rPr>
          <w:lang w:val="es-ES"/>
        </w:rPr>
        <w:t>El estudio muestra la estructura interna de las cenizas a 10000 KX, donde se puede relacionar el grado de avance de la combustión con la homogene</w:t>
      </w:r>
      <w:r>
        <w:rPr>
          <w:lang w:val="es-ES"/>
        </w:rPr>
        <w:t>idad de las muestras. La Fig. 2a</w:t>
      </w:r>
      <w:r w:rsidRPr="00E57A0C">
        <w:rPr>
          <w:lang w:val="es-ES"/>
        </w:rPr>
        <w:t xml:space="preserve"> muestra la estructura interna de cenizas obtenidas por calcinación de cáscaras a diferentes temperaturas. PH-1 y PH-2 muestran una imagen similar, por lo cual la primera no fue incluida.</w:t>
      </w:r>
    </w:p>
    <w:p w:rsidR="00E57A0C" w:rsidRPr="00E57A0C" w:rsidRDefault="00E121ED" w:rsidP="00E60CE8">
      <w:pPr>
        <w:ind w:firstLine="0"/>
        <w:jc w:val="center"/>
        <w:rPr>
          <w:lang w:val="es-ES"/>
        </w:rPr>
      </w:pPr>
      <w:r>
        <w:rPr>
          <w:rFonts w:ascii="Arial" w:eastAsia="Batang" w:hAnsi="Arial" w:cs="Arial"/>
          <w:noProof/>
          <w:sz w:val="22"/>
          <w:szCs w:val="22"/>
          <w:lang w:eastAsia="es-AR"/>
        </w:rPr>
        <w:lastRenderedPageBreak/>
        <w:drawing>
          <wp:inline distT="0" distB="0" distL="0" distR="0">
            <wp:extent cx="2867660" cy="2826385"/>
            <wp:effectExtent l="19050" t="19050" r="27940" b="120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33340" r="33719" b="4904"/>
                    <a:stretch>
                      <a:fillRect/>
                    </a:stretch>
                  </pic:blipFill>
                  <pic:spPr bwMode="auto">
                    <a:xfrm>
                      <a:off x="0" y="0"/>
                      <a:ext cx="2867660" cy="2826385"/>
                    </a:xfrm>
                    <a:prstGeom prst="rect">
                      <a:avLst/>
                    </a:prstGeom>
                    <a:noFill/>
                    <a:ln w="6350" cmpd="sng">
                      <a:solidFill>
                        <a:srgbClr val="000000"/>
                      </a:solidFill>
                      <a:miter lim="800000"/>
                      <a:headEnd/>
                      <a:tailEnd/>
                    </a:ln>
                    <a:effectLst/>
                  </pic:spPr>
                </pic:pic>
              </a:graphicData>
            </a:graphic>
          </wp:inline>
        </w:drawing>
      </w:r>
    </w:p>
    <w:p w:rsidR="00E57A0C" w:rsidRPr="00E54F9C" w:rsidRDefault="00547536" w:rsidP="00DD55BB">
      <w:pPr>
        <w:pBdr>
          <w:bottom w:val="single" w:sz="4" w:space="1" w:color="auto"/>
        </w:pBdr>
        <w:ind w:left="-284" w:firstLine="284"/>
        <w:jc w:val="center"/>
        <w:rPr>
          <w:sz w:val="16"/>
          <w:szCs w:val="16"/>
          <w:lang w:val="es-ES"/>
        </w:rPr>
      </w:pPr>
      <w:r w:rsidRPr="00E54F9C">
        <w:rPr>
          <w:sz w:val="16"/>
          <w:szCs w:val="16"/>
          <w:lang w:val="es-ES"/>
        </w:rPr>
        <w:t xml:space="preserve">Figura </w:t>
      </w:r>
      <w:r w:rsidR="00265902">
        <w:rPr>
          <w:sz w:val="16"/>
          <w:szCs w:val="16"/>
          <w:lang w:val="es-ES"/>
        </w:rPr>
        <w:t>8</w:t>
      </w:r>
      <w:r w:rsidR="00E60CE8" w:rsidRPr="00E54F9C">
        <w:rPr>
          <w:sz w:val="16"/>
          <w:szCs w:val="16"/>
          <w:lang w:val="es-ES"/>
        </w:rPr>
        <w:t>a</w:t>
      </w:r>
      <w:r w:rsidR="00E57A0C" w:rsidRPr="00E54F9C">
        <w:rPr>
          <w:sz w:val="16"/>
          <w:szCs w:val="16"/>
          <w:lang w:val="es-ES"/>
        </w:rPr>
        <w:t>: estructura interna de cenizas de cáscaras de maní obtenidas a diferentes temperaturas y tiempos</w:t>
      </w:r>
    </w:p>
    <w:p w:rsidR="00E57A0C" w:rsidRDefault="00E57A0C" w:rsidP="00E57A0C">
      <w:pPr>
        <w:rPr>
          <w:lang w:val="es-ES"/>
        </w:rPr>
      </w:pPr>
      <w:r w:rsidRPr="00E57A0C">
        <w:rPr>
          <w:lang w:val="es-ES"/>
        </w:rPr>
        <w:t>La muestra PH-3 presentó un una imagen superficial diferente a PH-2 pero con buen grado de homogeneidad</w:t>
      </w:r>
      <w:r w:rsidR="00E60CE8">
        <w:rPr>
          <w:lang w:val="es-ES"/>
        </w:rPr>
        <w:t xml:space="preserve"> (Fig. </w:t>
      </w:r>
      <w:r w:rsidR="00E54F9C">
        <w:rPr>
          <w:lang w:val="es-ES"/>
        </w:rPr>
        <w:t>3</w:t>
      </w:r>
      <w:r w:rsidR="00E60CE8">
        <w:rPr>
          <w:lang w:val="es-ES"/>
        </w:rPr>
        <w:t>b)</w:t>
      </w:r>
      <w:r w:rsidRPr="00E57A0C">
        <w:rPr>
          <w:lang w:val="es-ES"/>
        </w:rPr>
        <w:t>. Se muestra además una muestra de cenizas a 650 ºC calcinadas durante 60 min (CI), donde se observa la combustión incompleta de cáscaras, presentando una estructura i</w:t>
      </w:r>
      <w:r w:rsidR="00E60CE8">
        <w:rPr>
          <w:lang w:val="es-ES"/>
        </w:rPr>
        <w:t>nterna irregular y heterogénea.</w:t>
      </w:r>
      <w:r w:rsidR="00265902">
        <w:rPr>
          <w:lang w:val="es-ES"/>
        </w:rPr>
        <w:t xml:space="preserve"> </w:t>
      </w:r>
      <w:r w:rsidR="00E60CE8">
        <w:rPr>
          <w:lang w:val="es-ES"/>
        </w:rPr>
        <w:t xml:space="preserve">(Fig. </w:t>
      </w:r>
      <w:r w:rsidR="00265902">
        <w:rPr>
          <w:lang w:val="es-ES"/>
        </w:rPr>
        <w:t>8</w:t>
      </w:r>
      <w:r w:rsidR="00E60CE8">
        <w:rPr>
          <w:lang w:val="es-ES"/>
        </w:rPr>
        <w:t>c)</w:t>
      </w:r>
      <w:r w:rsidR="00D50BEE">
        <w:rPr>
          <w:lang w:val="es-ES"/>
        </w:rPr>
        <w:t>.</w:t>
      </w:r>
    </w:p>
    <w:p w:rsidR="00D50BEE" w:rsidRPr="008D117E" w:rsidRDefault="00D50BEE" w:rsidP="00D50BEE">
      <w:pPr>
        <w:rPr>
          <w:u w:val="single"/>
          <w:lang w:val="es-ES"/>
        </w:rPr>
      </w:pPr>
      <w:r w:rsidRPr="008D117E">
        <w:rPr>
          <w:u w:val="single"/>
          <w:lang w:val="es-ES"/>
        </w:rPr>
        <w:t>Composición Química</w:t>
      </w:r>
    </w:p>
    <w:p w:rsidR="00D50BEE" w:rsidRPr="00E57A0C" w:rsidRDefault="00D50BEE" w:rsidP="00D50BEE">
      <w:pPr>
        <w:rPr>
          <w:lang w:val="es-ES"/>
        </w:rPr>
      </w:pPr>
      <w:r w:rsidRPr="00E57A0C">
        <w:rPr>
          <w:lang w:val="es-ES"/>
        </w:rPr>
        <w:t>La composición química se llevó a cabo mediante fluorescencia de Rayos X, en el laboratorio del  INQUISAL de la Universidad Nacional de San Luis, en un equipo Phillips PW 1400</w:t>
      </w:r>
      <w:r>
        <w:rPr>
          <w:lang w:val="es-ES"/>
        </w:rPr>
        <w:t>.</w:t>
      </w:r>
    </w:p>
    <w:p w:rsidR="00D50BEE" w:rsidRPr="00E57A0C" w:rsidRDefault="00D50BEE" w:rsidP="00D50BEE">
      <w:pPr>
        <w:rPr>
          <w:lang w:val="es-ES"/>
        </w:rPr>
      </w:pPr>
      <w:r w:rsidRPr="00E57A0C">
        <w:rPr>
          <w:lang w:val="es-ES"/>
        </w:rPr>
        <w:t>El análisis realizado sobre las muestras PH-1, PH-2 y PH-3 arrojó los resu</w:t>
      </w:r>
      <w:r>
        <w:rPr>
          <w:lang w:val="es-ES"/>
        </w:rPr>
        <w:t>ltados mostrados en la Tabla Nº5</w:t>
      </w:r>
      <w:r w:rsidRPr="00E57A0C">
        <w:rPr>
          <w:lang w:val="es-ES"/>
        </w:rPr>
        <w:t>. El patrón caracterí</w:t>
      </w:r>
      <w:r>
        <w:rPr>
          <w:lang w:val="es-ES"/>
        </w:rPr>
        <w:t>stico se muestra en la Figura 9</w:t>
      </w:r>
      <w:r w:rsidRPr="00E57A0C">
        <w:rPr>
          <w:lang w:val="es-ES"/>
        </w:rPr>
        <w:t>, y corresponde a PH-2.</w:t>
      </w:r>
    </w:p>
    <w:p w:rsidR="00D50BEE" w:rsidRPr="00E57A0C" w:rsidRDefault="00D50BEE" w:rsidP="00E57A0C">
      <w:pPr>
        <w:rPr>
          <w:lang w:val="es-ES"/>
        </w:rPr>
      </w:pPr>
    </w:p>
    <w:p w:rsidR="00E57A0C" w:rsidRPr="00E57A0C" w:rsidRDefault="00E121ED" w:rsidP="00E60CE8">
      <w:pPr>
        <w:ind w:firstLine="0"/>
        <w:jc w:val="center"/>
        <w:rPr>
          <w:lang w:val="es-ES"/>
        </w:rPr>
      </w:pPr>
      <w:r>
        <w:rPr>
          <w:rFonts w:ascii="Arial" w:eastAsia="Batang" w:hAnsi="Arial" w:cs="Arial"/>
          <w:noProof/>
          <w:sz w:val="22"/>
          <w:szCs w:val="22"/>
          <w:lang w:eastAsia="es-AR"/>
        </w:rPr>
        <w:drawing>
          <wp:inline distT="0" distB="0" distL="0" distR="0">
            <wp:extent cx="2826385" cy="2722245"/>
            <wp:effectExtent l="19050" t="19050" r="12065"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66141" t="1683" r="761" b="4721"/>
                    <a:stretch>
                      <a:fillRect/>
                    </a:stretch>
                  </pic:blipFill>
                  <pic:spPr bwMode="auto">
                    <a:xfrm>
                      <a:off x="0" y="0"/>
                      <a:ext cx="2826385" cy="2722245"/>
                    </a:xfrm>
                    <a:prstGeom prst="rect">
                      <a:avLst/>
                    </a:prstGeom>
                    <a:noFill/>
                    <a:ln w="6350" cmpd="sng">
                      <a:solidFill>
                        <a:srgbClr val="000000"/>
                      </a:solidFill>
                      <a:miter lim="800000"/>
                      <a:headEnd/>
                      <a:tailEnd/>
                    </a:ln>
                    <a:effectLst/>
                  </pic:spPr>
                </pic:pic>
              </a:graphicData>
            </a:graphic>
          </wp:inline>
        </w:drawing>
      </w:r>
    </w:p>
    <w:p w:rsidR="00E60CE8" w:rsidRPr="0063390D" w:rsidRDefault="00E60CE8" w:rsidP="0063390D">
      <w:pPr>
        <w:pBdr>
          <w:bottom w:val="single" w:sz="4" w:space="1" w:color="auto"/>
        </w:pBdr>
        <w:ind w:left="-284" w:firstLine="284"/>
        <w:jc w:val="center"/>
        <w:rPr>
          <w:sz w:val="16"/>
          <w:szCs w:val="16"/>
          <w:lang w:val="es-ES"/>
        </w:rPr>
      </w:pPr>
      <w:r w:rsidRPr="0063390D">
        <w:rPr>
          <w:sz w:val="16"/>
          <w:szCs w:val="16"/>
          <w:lang w:val="es-ES"/>
        </w:rPr>
        <w:t xml:space="preserve">Figura </w:t>
      </w:r>
      <w:r w:rsidR="00265902">
        <w:rPr>
          <w:sz w:val="16"/>
          <w:szCs w:val="16"/>
          <w:lang w:val="es-ES"/>
        </w:rPr>
        <w:t>8</w:t>
      </w:r>
      <w:r w:rsidRPr="0063390D">
        <w:rPr>
          <w:sz w:val="16"/>
          <w:szCs w:val="16"/>
          <w:lang w:val="es-ES"/>
        </w:rPr>
        <w:t>b: estructura interna de cenizas de cáscaras de maní obtenidas a diferentes temperaturas y tiempos</w:t>
      </w:r>
    </w:p>
    <w:p w:rsidR="00E60CE8" w:rsidRDefault="00E121ED" w:rsidP="0063390D">
      <w:pPr>
        <w:pBdr>
          <w:bottom w:val="single" w:sz="4" w:space="1" w:color="auto"/>
        </w:pBdr>
        <w:rPr>
          <w:lang w:val="es-ES"/>
        </w:rPr>
      </w:pPr>
      <w:r>
        <w:rPr>
          <w:rFonts w:ascii="Arial" w:eastAsia="Batang" w:hAnsi="Arial" w:cs="Arial"/>
          <w:noProof/>
          <w:sz w:val="16"/>
          <w:szCs w:val="16"/>
          <w:lang w:eastAsia="es-AR"/>
        </w:rPr>
        <w:lastRenderedPageBreak/>
        <w:drawing>
          <wp:inline distT="0" distB="0" distL="0" distR="0">
            <wp:extent cx="2784475" cy="2826385"/>
            <wp:effectExtent l="38100" t="19050" r="15875"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l="659" t="2187" r="67178" b="2444"/>
                    <a:stretch>
                      <a:fillRect/>
                    </a:stretch>
                  </pic:blipFill>
                  <pic:spPr bwMode="auto">
                    <a:xfrm>
                      <a:off x="0" y="0"/>
                      <a:ext cx="2784475" cy="2826385"/>
                    </a:xfrm>
                    <a:prstGeom prst="rect">
                      <a:avLst/>
                    </a:prstGeom>
                    <a:noFill/>
                    <a:ln w="6350" cmpd="sng">
                      <a:solidFill>
                        <a:srgbClr val="000000"/>
                      </a:solidFill>
                      <a:miter lim="800000"/>
                      <a:headEnd/>
                      <a:tailEnd/>
                    </a:ln>
                    <a:effectLst/>
                  </pic:spPr>
                </pic:pic>
              </a:graphicData>
            </a:graphic>
          </wp:inline>
        </w:drawing>
      </w:r>
    </w:p>
    <w:p w:rsidR="00E60CE8" w:rsidRPr="00F1089F" w:rsidRDefault="00E60CE8" w:rsidP="00843949">
      <w:pPr>
        <w:pBdr>
          <w:bottom w:val="single" w:sz="4" w:space="1" w:color="auto"/>
        </w:pBdr>
        <w:ind w:left="-284" w:firstLine="284"/>
        <w:jc w:val="center"/>
        <w:rPr>
          <w:sz w:val="16"/>
          <w:szCs w:val="16"/>
          <w:lang w:val="es-ES"/>
        </w:rPr>
      </w:pPr>
      <w:r w:rsidRPr="00F1089F">
        <w:rPr>
          <w:sz w:val="16"/>
          <w:szCs w:val="16"/>
          <w:lang w:val="es-ES"/>
        </w:rPr>
        <w:t xml:space="preserve">Figura </w:t>
      </w:r>
      <w:r w:rsidR="00265902">
        <w:rPr>
          <w:sz w:val="16"/>
          <w:szCs w:val="16"/>
          <w:lang w:val="es-ES"/>
        </w:rPr>
        <w:t>8</w:t>
      </w:r>
      <w:r w:rsidRPr="00F1089F">
        <w:rPr>
          <w:sz w:val="16"/>
          <w:szCs w:val="16"/>
          <w:lang w:val="es-ES"/>
        </w:rPr>
        <w:t>c: estructura interna de cenizas de cáscaras de maní obtenidas a diferentes temperaturas y tiempos</w:t>
      </w:r>
    </w:p>
    <w:p w:rsidR="00E57A0C" w:rsidRPr="00E57A0C" w:rsidRDefault="00E121ED" w:rsidP="008D117E">
      <w:pPr>
        <w:ind w:firstLine="0"/>
        <w:rPr>
          <w:lang w:val="es-ES"/>
        </w:rPr>
      </w:pPr>
      <w:r>
        <w:rPr>
          <w:rFonts w:ascii="Arial" w:hAnsi="Arial" w:cs="Arial"/>
          <w:noProof/>
          <w:lang w:eastAsia="es-AR"/>
        </w:rPr>
        <w:drawing>
          <wp:inline distT="0" distB="0" distL="0" distR="0">
            <wp:extent cx="3054985" cy="1496060"/>
            <wp:effectExtent l="19050" t="19050" r="12065"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7066" t="5580" r="11525" b="9172"/>
                    <a:stretch>
                      <a:fillRect/>
                    </a:stretch>
                  </pic:blipFill>
                  <pic:spPr bwMode="auto">
                    <a:xfrm>
                      <a:off x="0" y="0"/>
                      <a:ext cx="3054985" cy="1496060"/>
                    </a:xfrm>
                    <a:prstGeom prst="rect">
                      <a:avLst/>
                    </a:prstGeom>
                    <a:noFill/>
                    <a:ln w="6350" cmpd="sng">
                      <a:solidFill>
                        <a:srgbClr val="000000"/>
                      </a:solidFill>
                      <a:miter lim="800000"/>
                      <a:headEnd/>
                      <a:tailEnd/>
                    </a:ln>
                    <a:effectLst/>
                  </pic:spPr>
                </pic:pic>
              </a:graphicData>
            </a:graphic>
          </wp:inline>
        </w:drawing>
      </w:r>
    </w:p>
    <w:p w:rsidR="00B24CF0" w:rsidRPr="00843949" w:rsidRDefault="008D117E" w:rsidP="00843949">
      <w:pPr>
        <w:pBdr>
          <w:bottom w:val="single" w:sz="4" w:space="1" w:color="auto"/>
        </w:pBdr>
        <w:ind w:firstLine="0"/>
        <w:rPr>
          <w:sz w:val="16"/>
          <w:szCs w:val="16"/>
          <w:lang w:val="es-ES"/>
        </w:rPr>
      </w:pPr>
      <w:r w:rsidRPr="00843949">
        <w:rPr>
          <w:sz w:val="16"/>
          <w:szCs w:val="16"/>
          <w:lang w:val="es-ES"/>
        </w:rPr>
        <w:t xml:space="preserve">Figura </w:t>
      </w:r>
      <w:r w:rsidR="00265902">
        <w:rPr>
          <w:sz w:val="16"/>
          <w:szCs w:val="16"/>
          <w:lang w:val="es-ES"/>
        </w:rPr>
        <w:t>9</w:t>
      </w:r>
      <w:r w:rsidR="00E57A0C" w:rsidRPr="00843949">
        <w:rPr>
          <w:sz w:val="16"/>
          <w:szCs w:val="16"/>
          <w:lang w:val="es-ES"/>
        </w:rPr>
        <w:t>: Patrón de fluorescencia de Rayos X correspondiente a la muestra PH-2</w:t>
      </w:r>
      <w:r w:rsidRPr="00843949">
        <w:rPr>
          <w:sz w:val="16"/>
          <w:szCs w:val="16"/>
          <w:lang w:val="es-ES"/>
        </w:rPr>
        <w:t>.</w:t>
      </w:r>
    </w:p>
    <w:p w:rsidR="00E57233" w:rsidRDefault="00DD55BB" w:rsidP="00E57233">
      <w:pPr>
        <w:rPr>
          <w:lang w:val="es-ES"/>
        </w:rPr>
      </w:pPr>
      <w:r w:rsidRPr="00E57A0C">
        <w:rPr>
          <w:lang w:val="es-ES"/>
        </w:rPr>
        <w:t>Para calcular el % total, solo se consideró el aporte de los óxidos que están por encima del 0,1%.</w:t>
      </w:r>
      <w:r w:rsidR="00E57233" w:rsidRPr="00E57A0C">
        <w:rPr>
          <w:lang w:val="es-ES"/>
        </w:rPr>
        <w:t xml:space="preserve">Los resultados permiten clasificar a las cenizas en tipo C según ASTM C68, provenientes generalmente de la quema de lignito y carbón sub-bituminoso. Este tipo de clasificación corresponde a cenizas con contenido superior al 10% de </w:t>
      </w:r>
      <w:proofErr w:type="spellStart"/>
      <w:r w:rsidR="00E57233" w:rsidRPr="00E57A0C">
        <w:rPr>
          <w:lang w:val="es-ES"/>
        </w:rPr>
        <w:t>CaO</w:t>
      </w:r>
      <w:proofErr w:type="spellEnd"/>
      <w:r w:rsidR="00E57233" w:rsidRPr="00E57A0C">
        <w:rPr>
          <w:lang w:val="es-ES"/>
        </w:rPr>
        <w:t xml:space="preserve"> y la suma de Fe2O3; Al2O3 y SiO2 superior al 50 %, encontrando un valor muy próximo al requisito en las tres muestras de cenizas. En ninguno de los casos se logró una cuantificación completa, alcanzando valores de determinación cercanos al 80%.</w:t>
      </w:r>
    </w:p>
    <w:p w:rsidR="008F6EB9" w:rsidRDefault="00E57233" w:rsidP="008F6EB9">
      <w:pPr>
        <w:rPr>
          <w:b/>
          <w:i/>
          <w:lang w:val="es-ES"/>
        </w:rPr>
      </w:pPr>
      <w:r w:rsidRPr="005324CF">
        <w:rPr>
          <w:lang w:val="es-ES"/>
        </w:rPr>
        <w:t xml:space="preserve">La </w:t>
      </w:r>
      <w:r>
        <w:rPr>
          <w:lang w:val="es-ES"/>
        </w:rPr>
        <w:t>muestra que se utilizó para las mezclas suelo –cenizas –cal, fue la</w:t>
      </w:r>
      <w:r w:rsidRPr="005324CF">
        <w:rPr>
          <w:lang w:val="es-ES"/>
        </w:rPr>
        <w:t xml:space="preserve"> PH2 </w:t>
      </w:r>
      <w:r>
        <w:rPr>
          <w:lang w:val="es-ES"/>
        </w:rPr>
        <w:t>(preparada a 650º</w:t>
      </w:r>
      <w:r w:rsidRPr="005324CF">
        <w:rPr>
          <w:lang w:val="es-ES"/>
        </w:rPr>
        <w:t>C</w:t>
      </w:r>
      <w:r>
        <w:rPr>
          <w:lang w:val="es-ES"/>
        </w:rPr>
        <w:t xml:space="preserve">), ya que </w:t>
      </w:r>
      <w:r w:rsidRPr="005324CF">
        <w:rPr>
          <w:lang w:val="es-ES"/>
        </w:rPr>
        <w:t xml:space="preserve">en base a los estudios de DRX, las muestras PH-1 y PH-2 tienen un patrón cristalográfico similar con menos fases cristalinas, lo cual podría asumirse como un mejor comportamiento puzolánico que las PH-3 donde se visualiza una mayor cantidad de </w:t>
      </w:r>
      <w:r>
        <w:rPr>
          <w:lang w:val="es-ES"/>
        </w:rPr>
        <w:t>fases cristalinas</w:t>
      </w:r>
      <w:r w:rsidRPr="005324CF">
        <w:rPr>
          <w:lang w:val="es-ES"/>
        </w:rPr>
        <w:t xml:space="preserve">. </w:t>
      </w:r>
      <w:r>
        <w:rPr>
          <w:lang w:val="es-ES"/>
        </w:rPr>
        <w:t>Las cenizas PH-2</w:t>
      </w:r>
      <w:r w:rsidRPr="005324CF">
        <w:rPr>
          <w:lang w:val="es-ES"/>
        </w:rPr>
        <w:t xml:space="preserve"> garantizan la calcinación completa de las cáscaras</w:t>
      </w:r>
      <w:r>
        <w:rPr>
          <w:lang w:val="es-ES"/>
        </w:rPr>
        <w:t xml:space="preserve">, con lo que se logra </w:t>
      </w:r>
      <w:r w:rsidRPr="005324CF">
        <w:rPr>
          <w:lang w:val="es-ES"/>
        </w:rPr>
        <w:t xml:space="preserve"> un carácter más am</w:t>
      </w:r>
      <w:r>
        <w:rPr>
          <w:lang w:val="es-ES"/>
        </w:rPr>
        <w:t>orfo.</w:t>
      </w:r>
      <w:r w:rsidR="008F6EB9" w:rsidRPr="008F6EB9">
        <w:rPr>
          <w:b/>
          <w:i/>
          <w:lang w:val="es-ES"/>
        </w:rPr>
        <w:t xml:space="preserve"> </w:t>
      </w:r>
    </w:p>
    <w:p w:rsidR="008F6EB9" w:rsidRDefault="008F6EB9" w:rsidP="008F6EB9">
      <w:pPr>
        <w:rPr>
          <w:b/>
          <w:i/>
          <w:lang w:val="es-ES"/>
        </w:rPr>
      </w:pPr>
      <w:r>
        <w:rPr>
          <w:b/>
          <w:i/>
          <w:lang w:val="es-ES"/>
        </w:rPr>
        <w:t>Ligantes Loess–Cal y Loess–Ceniza–Cal</w:t>
      </w:r>
    </w:p>
    <w:p w:rsidR="00E57233" w:rsidRPr="005324CF" w:rsidRDefault="008F6EB9" w:rsidP="008F6EB9">
      <w:pPr>
        <w:rPr>
          <w:lang w:val="es-ES"/>
        </w:rPr>
      </w:pPr>
      <w:r>
        <w:rPr>
          <w:lang w:val="es-ES"/>
        </w:rPr>
        <w:t>Las mezclas de suelos loésicos con cal, han sido estudiadas en profundidad</w:t>
      </w:r>
      <w:r w:rsidRPr="00B635B6">
        <w:rPr>
          <w:lang w:val="es-ES"/>
        </w:rPr>
        <w:t xml:space="preserve"> </w:t>
      </w:r>
      <w:r>
        <w:rPr>
          <w:lang w:val="es-ES"/>
        </w:rPr>
        <w:t>(Quintana Crespo, 2005, 2011), estableciéndose un protocolo de ensayos que tiene en cuenta que la reactividad de los loess con la cal no es debida a la presencia de arcillas, sino a la existencia de cenizas volcánicas en su constitución.</w:t>
      </w:r>
    </w:p>
    <w:p w:rsidR="00E57233" w:rsidRDefault="00E57233" w:rsidP="00B24CF0">
      <w:pPr>
        <w:jc w:val="center"/>
        <w:rPr>
          <w:sz w:val="16"/>
          <w:szCs w:val="16"/>
          <w:lang w:val="es-ES"/>
        </w:rPr>
      </w:pPr>
    </w:p>
    <w:p w:rsidR="00B24CF0" w:rsidRPr="00843949" w:rsidRDefault="00B24CF0" w:rsidP="00B24CF0">
      <w:pPr>
        <w:ind w:left="-284" w:firstLine="0"/>
        <w:jc w:val="center"/>
        <w:rPr>
          <w:sz w:val="16"/>
          <w:szCs w:val="16"/>
          <w:lang w:val="es-ES"/>
        </w:rPr>
      </w:pPr>
      <w:r>
        <w:rPr>
          <w:sz w:val="16"/>
          <w:szCs w:val="16"/>
          <w:lang w:val="es-ES"/>
        </w:rPr>
        <w:lastRenderedPageBreak/>
        <w:t xml:space="preserve">      </w:t>
      </w:r>
      <w:r w:rsidR="00DD55BB">
        <w:rPr>
          <w:sz w:val="16"/>
          <w:szCs w:val="16"/>
          <w:lang w:val="es-ES"/>
        </w:rPr>
        <w:t>TABLA</w:t>
      </w:r>
      <w:r w:rsidRPr="00843949">
        <w:rPr>
          <w:sz w:val="16"/>
          <w:szCs w:val="16"/>
          <w:lang w:val="es-ES"/>
        </w:rPr>
        <w:t xml:space="preserve"> Nº5: C</w:t>
      </w:r>
      <w:r w:rsidR="00DD55BB">
        <w:rPr>
          <w:sz w:val="16"/>
          <w:szCs w:val="16"/>
          <w:lang w:val="es-ES"/>
        </w:rPr>
        <w:t>OMPOSICIÓN</w:t>
      </w:r>
      <w:r w:rsidRPr="00843949">
        <w:rPr>
          <w:sz w:val="16"/>
          <w:szCs w:val="16"/>
          <w:lang w:val="es-ES"/>
        </w:rPr>
        <w:t xml:space="preserve"> Q</w:t>
      </w:r>
      <w:r w:rsidR="00DD55BB">
        <w:rPr>
          <w:sz w:val="16"/>
          <w:szCs w:val="16"/>
          <w:lang w:val="es-ES"/>
        </w:rPr>
        <w:t>UÍMICA DE LAS CENIZAS DE CASCARA DE MANI.</w:t>
      </w:r>
    </w:p>
    <w:tbl>
      <w:tblPr>
        <w:tblW w:w="4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2"/>
        <w:gridCol w:w="1090"/>
        <w:gridCol w:w="1090"/>
        <w:gridCol w:w="1088"/>
      </w:tblGrid>
      <w:tr w:rsidR="008D117E" w:rsidRPr="00F6552A" w:rsidTr="00B24CF0">
        <w:trPr>
          <w:trHeight w:val="655"/>
          <w:jc w:val="center"/>
        </w:trPr>
        <w:tc>
          <w:tcPr>
            <w:tcW w:w="1630" w:type="pct"/>
            <w:shd w:val="clear" w:color="auto" w:fill="A6A6A6"/>
            <w:vAlign w:val="center"/>
          </w:tcPr>
          <w:p w:rsidR="008D117E" w:rsidRPr="008D117E" w:rsidRDefault="008D117E" w:rsidP="00415611">
            <w:pPr>
              <w:jc w:val="center"/>
              <w:rPr>
                <w:color w:val="000000"/>
              </w:rPr>
            </w:pPr>
            <w:r w:rsidRPr="008D117E">
              <w:rPr>
                <w:color w:val="000000"/>
              </w:rPr>
              <w:t>Muestra</w:t>
            </w:r>
          </w:p>
          <w:p w:rsidR="008D117E" w:rsidRPr="008D117E" w:rsidRDefault="008D117E" w:rsidP="00415611">
            <w:pPr>
              <w:jc w:val="center"/>
              <w:rPr>
                <w:color w:val="000000"/>
              </w:rPr>
            </w:pPr>
            <w:r w:rsidRPr="008D117E">
              <w:rPr>
                <w:color w:val="000000"/>
              </w:rPr>
              <w:t>Elemento</w:t>
            </w:r>
          </w:p>
        </w:tc>
        <w:tc>
          <w:tcPr>
            <w:tcW w:w="1124" w:type="pct"/>
            <w:shd w:val="clear" w:color="auto" w:fill="A6A6A6"/>
            <w:vAlign w:val="center"/>
          </w:tcPr>
          <w:p w:rsidR="008D117E" w:rsidRPr="008D117E" w:rsidRDefault="008D117E" w:rsidP="00415611">
            <w:pPr>
              <w:jc w:val="center"/>
              <w:rPr>
                <w:color w:val="000000"/>
              </w:rPr>
            </w:pPr>
            <w:r w:rsidRPr="008D117E">
              <w:rPr>
                <w:color w:val="000000"/>
              </w:rPr>
              <w:t>PH-1</w:t>
            </w:r>
          </w:p>
        </w:tc>
        <w:tc>
          <w:tcPr>
            <w:tcW w:w="1124" w:type="pct"/>
            <w:shd w:val="clear" w:color="auto" w:fill="A6A6A6"/>
            <w:vAlign w:val="center"/>
          </w:tcPr>
          <w:p w:rsidR="008D117E" w:rsidRPr="008D117E" w:rsidRDefault="008D117E" w:rsidP="00415611">
            <w:pPr>
              <w:jc w:val="center"/>
              <w:rPr>
                <w:color w:val="000000"/>
              </w:rPr>
            </w:pPr>
            <w:r w:rsidRPr="008D117E">
              <w:rPr>
                <w:color w:val="000000"/>
              </w:rPr>
              <w:t>PH-2</w:t>
            </w:r>
          </w:p>
        </w:tc>
        <w:tc>
          <w:tcPr>
            <w:tcW w:w="1123" w:type="pct"/>
            <w:shd w:val="clear" w:color="auto" w:fill="A6A6A6"/>
            <w:vAlign w:val="center"/>
          </w:tcPr>
          <w:p w:rsidR="008D117E" w:rsidRPr="008D117E" w:rsidRDefault="008D117E" w:rsidP="00415611">
            <w:pPr>
              <w:jc w:val="center"/>
              <w:rPr>
                <w:color w:val="000000"/>
              </w:rPr>
            </w:pPr>
            <w:r w:rsidRPr="008D117E">
              <w:rPr>
                <w:color w:val="000000"/>
              </w:rPr>
              <w:t>PH-3</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r w:rsidRPr="008D117E">
              <w:rPr>
                <w:color w:val="000000"/>
              </w:rPr>
              <w:t>Fe</w:t>
            </w:r>
            <w:r w:rsidRPr="008D117E">
              <w:rPr>
                <w:color w:val="000000"/>
                <w:vertAlign w:val="subscript"/>
              </w:rPr>
              <w:t>2</w:t>
            </w:r>
            <w:r w:rsidRPr="008D117E">
              <w:rPr>
                <w:color w:val="000000"/>
              </w:rPr>
              <w:t>O</w:t>
            </w:r>
            <w:r w:rsidRPr="008D117E">
              <w:rPr>
                <w:color w:val="000000"/>
                <w:vertAlign w:val="subscript"/>
              </w:rPr>
              <w:t>3</w:t>
            </w:r>
            <w:r w:rsidRPr="008D117E">
              <w:rPr>
                <w:color w:val="000000"/>
              </w:rPr>
              <w:t xml:space="preserve"> %</w:t>
            </w:r>
          </w:p>
        </w:tc>
        <w:tc>
          <w:tcPr>
            <w:tcW w:w="1124" w:type="pct"/>
            <w:vAlign w:val="center"/>
          </w:tcPr>
          <w:p w:rsidR="008D117E" w:rsidRPr="008D117E" w:rsidRDefault="008D117E" w:rsidP="00415611">
            <w:pPr>
              <w:jc w:val="center"/>
            </w:pPr>
            <w:r w:rsidRPr="008D117E">
              <w:t>1,88</w:t>
            </w:r>
          </w:p>
        </w:tc>
        <w:tc>
          <w:tcPr>
            <w:tcW w:w="1124" w:type="pct"/>
            <w:vAlign w:val="center"/>
          </w:tcPr>
          <w:p w:rsidR="008D117E" w:rsidRPr="008D117E" w:rsidRDefault="008D117E" w:rsidP="00415611">
            <w:pPr>
              <w:jc w:val="center"/>
            </w:pPr>
            <w:r w:rsidRPr="008D117E">
              <w:t>1,95</w:t>
            </w:r>
          </w:p>
        </w:tc>
        <w:tc>
          <w:tcPr>
            <w:tcW w:w="1123" w:type="pct"/>
            <w:vAlign w:val="center"/>
          </w:tcPr>
          <w:p w:rsidR="008D117E" w:rsidRPr="008D117E" w:rsidRDefault="008D117E" w:rsidP="00415611">
            <w:pPr>
              <w:jc w:val="center"/>
            </w:pPr>
            <w:r w:rsidRPr="008D117E">
              <w:t>2,18</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r w:rsidRPr="008D117E">
              <w:rPr>
                <w:color w:val="000000"/>
              </w:rPr>
              <w:t>Mn O %</w:t>
            </w:r>
          </w:p>
        </w:tc>
        <w:tc>
          <w:tcPr>
            <w:tcW w:w="1124" w:type="pct"/>
            <w:vAlign w:val="center"/>
          </w:tcPr>
          <w:p w:rsidR="008D117E" w:rsidRPr="008D117E" w:rsidRDefault="008D117E" w:rsidP="00415611">
            <w:pPr>
              <w:jc w:val="center"/>
            </w:pPr>
            <w:r w:rsidRPr="008D117E">
              <w:t>0,23</w:t>
            </w:r>
          </w:p>
        </w:tc>
        <w:tc>
          <w:tcPr>
            <w:tcW w:w="1124" w:type="pct"/>
            <w:vAlign w:val="center"/>
          </w:tcPr>
          <w:p w:rsidR="008D117E" w:rsidRPr="008D117E" w:rsidRDefault="008D117E" w:rsidP="00415611">
            <w:pPr>
              <w:jc w:val="center"/>
            </w:pPr>
            <w:r w:rsidRPr="008D117E">
              <w:t>0,26</w:t>
            </w:r>
          </w:p>
        </w:tc>
        <w:tc>
          <w:tcPr>
            <w:tcW w:w="1123" w:type="pct"/>
            <w:vAlign w:val="center"/>
          </w:tcPr>
          <w:p w:rsidR="008D117E" w:rsidRPr="008D117E" w:rsidRDefault="008D117E" w:rsidP="00415611">
            <w:pPr>
              <w:jc w:val="center"/>
            </w:pPr>
            <w:r w:rsidRPr="008D117E">
              <w:t>0,3</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proofErr w:type="spellStart"/>
            <w:r w:rsidRPr="008D117E">
              <w:rPr>
                <w:color w:val="000000"/>
              </w:rPr>
              <w:t>CaO</w:t>
            </w:r>
            <w:proofErr w:type="spellEnd"/>
            <w:r w:rsidRPr="008D117E">
              <w:rPr>
                <w:color w:val="000000"/>
              </w:rPr>
              <w:t xml:space="preserve"> %</w:t>
            </w:r>
          </w:p>
        </w:tc>
        <w:tc>
          <w:tcPr>
            <w:tcW w:w="1124" w:type="pct"/>
            <w:vAlign w:val="center"/>
          </w:tcPr>
          <w:p w:rsidR="008D117E" w:rsidRPr="008D117E" w:rsidRDefault="008D117E" w:rsidP="00415611">
            <w:pPr>
              <w:jc w:val="center"/>
            </w:pPr>
            <w:r w:rsidRPr="008D117E">
              <w:t>13,13</w:t>
            </w:r>
          </w:p>
        </w:tc>
        <w:tc>
          <w:tcPr>
            <w:tcW w:w="1124" w:type="pct"/>
            <w:vAlign w:val="center"/>
          </w:tcPr>
          <w:p w:rsidR="008D117E" w:rsidRPr="008D117E" w:rsidRDefault="008D117E" w:rsidP="00415611">
            <w:pPr>
              <w:jc w:val="center"/>
            </w:pPr>
            <w:r w:rsidRPr="008D117E">
              <w:t>13,7</w:t>
            </w:r>
          </w:p>
        </w:tc>
        <w:tc>
          <w:tcPr>
            <w:tcW w:w="1123" w:type="pct"/>
            <w:vAlign w:val="center"/>
          </w:tcPr>
          <w:p w:rsidR="008D117E" w:rsidRPr="008D117E" w:rsidRDefault="008D117E" w:rsidP="00415611">
            <w:pPr>
              <w:jc w:val="center"/>
            </w:pPr>
            <w:r w:rsidRPr="008D117E">
              <w:t>18,11</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r w:rsidRPr="008D117E">
              <w:rPr>
                <w:color w:val="000000"/>
              </w:rPr>
              <w:t>K</w:t>
            </w:r>
            <w:r w:rsidRPr="008D117E">
              <w:rPr>
                <w:color w:val="000000"/>
                <w:vertAlign w:val="subscript"/>
              </w:rPr>
              <w:t>2</w:t>
            </w:r>
            <w:r w:rsidRPr="008D117E">
              <w:rPr>
                <w:color w:val="000000"/>
              </w:rPr>
              <w:t>O %</w:t>
            </w:r>
          </w:p>
        </w:tc>
        <w:tc>
          <w:tcPr>
            <w:tcW w:w="1124" w:type="pct"/>
            <w:vAlign w:val="center"/>
          </w:tcPr>
          <w:p w:rsidR="008D117E" w:rsidRPr="008D117E" w:rsidRDefault="008D117E" w:rsidP="00415611">
            <w:pPr>
              <w:jc w:val="center"/>
            </w:pPr>
            <w:r w:rsidRPr="008D117E">
              <w:t>7,1</w:t>
            </w:r>
          </w:p>
        </w:tc>
        <w:tc>
          <w:tcPr>
            <w:tcW w:w="1124" w:type="pct"/>
            <w:vAlign w:val="center"/>
          </w:tcPr>
          <w:p w:rsidR="008D117E" w:rsidRPr="008D117E" w:rsidRDefault="008D117E" w:rsidP="00415611">
            <w:pPr>
              <w:jc w:val="center"/>
            </w:pPr>
            <w:r w:rsidRPr="008D117E">
              <w:t>7,3</w:t>
            </w:r>
          </w:p>
        </w:tc>
        <w:tc>
          <w:tcPr>
            <w:tcW w:w="1123" w:type="pct"/>
            <w:vAlign w:val="center"/>
          </w:tcPr>
          <w:p w:rsidR="008D117E" w:rsidRPr="008D117E" w:rsidRDefault="008D117E" w:rsidP="00415611">
            <w:pPr>
              <w:jc w:val="center"/>
            </w:pPr>
            <w:r w:rsidRPr="008D117E">
              <w:t>6,4</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proofErr w:type="spellStart"/>
            <w:r w:rsidRPr="008D117E">
              <w:rPr>
                <w:color w:val="000000"/>
              </w:rPr>
              <w:t>MgO</w:t>
            </w:r>
            <w:proofErr w:type="spellEnd"/>
            <w:r w:rsidRPr="008D117E">
              <w:rPr>
                <w:color w:val="000000"/>
              </w:rPr>
              <w:t xml:space="preserve"> %</w:t>
            </w:r>
          </w:p>
        </w:tc>
        <w:tc>
          <w:tcPr>
            <w:tcW w:w="1124" w:type="pct"/>
            <w:vAlign w:val="center"/>
          </w:tcPr>
          <w:p w:rsidR="008D117E" w:rsidRPr="008D117E" w:rsidRDefault="008D117E" w:rsidP="00415611">
            <w:pPr>
              <w:jc w:val="center"/>
            </w:pPr>
            <w:r w:rsidRPr="008D117E">
              <w:t>7,3</w:t>
            </w:r>
          </w:p>
        </w:tc>
        <w:tc>
          <w:tcPr>
            <w:tcW w:w="1124" w:type="pct"/>
            <w:vAlign w:val="center"/>
          </w:tcPr>
          <w:p w:rsidR="008D117E" w:rsidRPr="008D117E" w:rsidRDefault="008D117E" w:rsidP="00415611">
            <w:pPr>
              <w:jc w:val="center"/>
            </w:pPr>
            <w:r w:rsidRPr="008D117E">
              <w:t>5,7</w:t>
            </w:r>
          </w:p>
        </w:tc>
        <w:tc>
          <w:tcPr>
            <w:tcW w:w="1123" w:type="pct"/>
            <w:vAlign w:val="center"/>
          </w:tcPr>
          <w:p w:rsidR="008D117E" w:rsidRPr="008D117E" w:rsidRDefault="008D117E" w:rsidP="00415611">
            <w:pPr>
              <w:jc w:val="center"/>
            </w:pPr>
            <w:r w:rsidRPr="008D117E">
              <w:t>7,3</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r w:rsidRPr="008D117E">
              <w:rPr>
                <w:color w:val="000000"/>
              </w:rPr>
              <w:t>Al</w:t>
            </w:r>
            <w:r w:rsidRPr="008D117E">
              <w:rPr>
                <w:color w:val="000000"/>
                <w:vertAlign w:val="subscript"/>
              </w:rPr>
              <w:t>2</w:t>
            </w:r>
            <w:r w:rsidRPr="008D117E">
              <w:rPr>
                <w:color w:val="000000"/>
              </w:rPr>
              <w:t>O</w:t>
            </w:r>
            <w:r w:rsidRPr="008D117E">
              <w:rPr>
                <w:color w:val="000000"/>
                <w:vertAlign w:val="subscript"/>
              </w:rPr>
              <w:t>3</w:t>
            </w:r>
            <w:r w:rsidRPr="008D117E">
              <w:rPr>
                <w:color w:val="000000"/>
              </w:rPr>
              <w:t xml:space="preserve"> %</w:t>
            </w:r>
          </w:p>
        </w:tc>
        <w:tc>
          <w:tcPr>
            <w:tcW w:w="1124" w:type="pct"/>
            <w:vAlign w:val="center"/>
          </w:tcPr>
          <w:p w:rsidR="008D117E" w:rsidRPr="008D117E" w:rsidRDefault="008D117E" w:rsidP="00415611">
            <w:pPr>
              <w:jc w:val="center"/>
            </w:pPr>
            <w:r w:rsidRPr="008D117E">
              <w:t>11,6</w:t>
            </w:r>
          </w:p>
        </w:tc>
        <w:tc>
          <w:tcPr>
            <w:tcW w:w="1124" w:type="pct"/>
            <w:vAlign w:val="center"/>
          </w:tcPr>
          <w:p w:rsidR="008D117E" w:rsidRPr="008D117E" w:rsidRDefault="008D117E" w:rsidP="00415611">
            <w:pPr>
              <w:jc w:val="center"/>
            </w:pPr>
            <w:r w:rsidRPr="008D117E">
              <w:t>10,8</w:t>
            </w:r>
          </w:p>
        </w:tc>
        <w:tc>
          <w:tcPr>
            <w:tcW w:w="1123" w:type="pct"/>
            <w:vAlign w:val="center"/>
          </w:tcPr>
          <w:p w:rsidR="008D117E" w:rsidRPr="008D117E" w:rsidRDefault="008D117E" w:rsidP="00415611">
            <w:pPr>
              <w:jc w:val="center"/>
            </w:pPr>
            <w:r w:rsidRPr="008D117E">
              <w:t>10,3</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r w:rsidRPr="008D117E">
              <w:rPr>
                <w:color w:val="000000"/>
              </w:rPr>
              <w:t>SiO</w:t>
            </w:r>
            <w:r w:rsidRPr="008D117E">
              <w:rPr>
                <w:color w:val="000000"/>
                <w:vertAlign w:val="subscript"/>
              </w:rPr>
              <w:t>2</w:t>
            </w:r>
            <w:r w:rsidRPr="008D117E">
              <w:rPr>
                <w:color w:val="000000"/>
              </w:rPr>
              <w:t xml:space="preserve"> %</w:t>
            </w:r>
          </w:p>
        </w:tc>
        <w:tc>
          <w:tcPr>
            <w:tcW w:w="1124" w:type="pct"/>
            <w:vAlign w:val="center"/>
          </w:tcPr>
          <w:p w:rsidR="008D117E" w:rsidRPr="008D117E" w:rsidRDefault="008D117E" w:rsidP="00415611">
            <w:pPr>
              <w:jc w:val="center"/>
            </w:pPr>
            <w:r w:rsidRPr="008D117E">
              <w:t>34,1</w:t>
            </w:r>
          </w:p>
        </w:tc>
        <w:tc>
          <w:tcPr>
            <w:tcW w:w="1124" w:type="pct"/>
            <w:vAlign w:val="center"/>
          </w:tcPr>
          <w:p w:rsidR="008D117E" w:rsidRPr="008D117E" w:rsidRDefault="008D117E" w:rsidP="00415611">
            <w:pPr>
              <w:jc w:val="center"/>
            </w:pPr>
            <w:r w:rsidRPr="008D117E">
              <w:t>35,8</w:t>
            </w:r>
          </w:p>
        </w:tc>
        <w:tc>
          <w:tcPr>
            <w:tcW w:w="1123" w:type="pct"/>
            <w:vAlign w:val="center"/>
          </w:tcPr>
          <w:p w:rsidR="008D117E" w:rsidRPr="008D117E" w:rsidRDefault="008D117E" w:rsidP="00415611">
            <w:pPr>
              <w:jc w:val="center"/>
            </w:pPr>
            <w:r w:rsidRPr="008D117E">
              <w:t>36,6</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r w:rsidRPr="008D117E">
              <w:rPr>
                <w:color w:val="000000"/>
              </w:rPr>
              <w:t>P</w:t>
            </w:r>
            <w:r w:rsidRPr="008D117E">
              <w:rPr>
                <w:color w:val="000000"/>
                <w:vertAlign w:val="subscript"/>
              </w:rPr>
              <w:t>2</w:t>
            </w:r>
            <w:r w:rsidRPr="008D117E">
              <w:rPr>
                <w:color w:val="000000"/>
              </w:rPr>
              <w:t>O</w:t>
            </w:r>
            <w:r w:rsidRPr="008D117E">
              <w:rPr>
                <w:color w:val="000000"/>
                <w:vertAlign w:val="subscript"/>
              </w:rPr>
              <w:t>5</w:t>
            </w:r>
            <w:r w:rsidRPr="008D117E">
              <w:rPr>
                <w:color w:val="000000"/>
              </w:rPr>
              <w:t xml:space="preserve"> %</w:t>
            </w:r>
          </w:p>
        </w:tc>
        <w:tc>
          <w:tcPr>
            <w:tcW w:w="1124" w:type="pct"/>
            <w:vAlign w:val="center"/>
          </w:tcPr>
          <w:p w:rsidR="008D117E" w:rsidRPr="008D117E" w:rsidRDefault="008D117E" w:rsidP="00415611">
            <w:pPr>
              <w:jc w:val="center"/>
            </w:pPr>
            <w:r w:rsidRPr="008D117E">
              <w:t>0,9</w:t>
            </w:r>
          </w:p>
        </w:tc>
        <w:tc>
          <w:tcPr>
            <w:tcW w:w="1124" w:type="pct"/>
            <w:vAlign w:val="center"/>
          </w:tcPr>
          <w:p w:rsidR="008D117E" w:rsidRPr="008D117E" w:rsidRDefault="008D117E" w:rsidP="00415611">
            <w:pPr>
              <w:jc w:val="center"/>
            </w:pPr>
            <w:r w:rsidRPr="008D117E">
              <w:t>0,85</w:t>
            </w:r>
          </w:p>
        </w:tc>
        <w:tc>
          <w:tcPr>
            <w:tcW w:w="1123" w:type="pct"/>
            <w:vAlign w:val="center"/>
          </w:tcPr>
          <w:p w:rsidR="008D117E" w:rsidRPr="008D117E" w:rsidRDefault="008D117E" w:rsidP="00415611">
            <w:pPr>
              <w:jc w:val="center"/>
            </w:pPr>
            <w:r w:rsidRPr="008D117E">
              <w:t>0,93</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r w:rsidRPr="008D117E">
              <w:rPr>
                <w:color w:val="000000"/>
              </w:rPr>
              <w:t>S</w:t>
            </w:r>
          </w:p>
        </w:tc>
        <w:tc>
          <w:tcPr>
            <w:tcW w:w="1124" w:type="pct"/>
            <w:vAlign w:val="center"/>
          </w:tcPr>
          <w:p w:rsidR="008D117E" w:rsidRDefault="008D117E" w:rsidP="00415611">
            <w:pPr>
              <w:jc w:val="center"/>
            </w:pPr>
            <w:r w:rsidRPr="008D117E">
              <w:t xml:space="preserve">Se  </w:t>
            </w:r>
          </w:p>
          <w:p w:rsidR="008D117E" w:rsidRPr="008D117E" w:rsidRDefault="008D117E" w:rsidP="00415611">
            <w:pPr>
              <w:jc w:val="center"/>
            </w:pPr>
            <w:r w:rsidRPr="008D117E">
              <w:t>detecta</w:t>
            </w:r>
          </w:p>
        </w:tc>
        <w:tc>
          <w:tcPr>
            <w:tcW w:w="1124" w:type="pct"/>
            <w:vAlign w:val="center"/>
          </w:tcPr>
          <w:p w:rsidR="008D117E" w:rsidRDefault="008D117E" w:rsidP="00415611">
            <w:pPr>
              <w:jc w:val="center"/>
            </w:pPr>
            <w:r w:rsidRPr="008D117E">
              <w:t xml:space="preserve">Se </w:t>
            </w:r>
          </w:p>
          <w:p w:rsidR="008D117E" w:rsidRPr="008D117E" w:rsidRDefault="008D117E" w:rsidP="00415611">
            <w:pPr>
              <w:jc w:val="center"/>
            </w:pPr>
            <w:r w:rsidRPr="008D117E">
              <w:t>detecta</w:t>
            </w:r>
          </w:p>
        </w:tc>
        <w:tc>
          <w:tcPr>
            <w:tcW w:w="1123" w:type="pct"/>
            <w:vAlign w:val="center"/>
          </w:tcPr>
          <w:p w:rsidR="008D117E" w:rsidRDefault="008D117E" w:rsidP="00415611">
            <w:pPr>
              <w:jc w:val="center"/>
            </w:pPr>
            <w:r w:rsidRPr="008D117E">
              <w:t xml:space="preserve">Se </w:t>
            </w:r>
          </w:p>
          <w:p w:rsidR="008D117E" w:rsidRPr="008D117E" w:rsidRDefault="008D117E" w:rsidP="00415611">
            <w:pPr>
              <w:jc w:val="center"/>
            </w:pPr>
            <w:r w:rsidRPr="008D117E">
              <w:t>detecta</w:t>
            </w:r>
          </w:p>
        </w:tc>
      </w:tr>
      <w:tr w:rsidR="008D117E" w:rsidRPr="00F6552A" w:rsidTr="00B24CF0">
        <w:trPr>
          <w:trHeight w:val="510"/>
          <w:jc w:val="center"/>
        </w:trPr>
        <w:tc>
          <w:tcPr>
            <w:tcW w:w="1630" w:type="pct"/>
            <w:vAlign w:val="center"/>
          </w:tcPr>
          <w:p w:rsidR="008D117E" w:rsidRPr="008D117E" w:rsidRDefault="008D117E" w:rsidP="00415611">
            <w:pPr>
              <w:jc w:val="center"/>
              <w:rPr>
                <w:color w:val="000000"/>
              </w:rPr>
            </w:pPr>
            <w:r w:rsidRPr="008D117E">
              <w:rPr>
                <w:color w:val="000000"/>
              </w:rPr>
              <w:t>Cuentas de S</w:t>
            </w:r>
          </w:p>
        </w:tc>
        <w:tc>
          <w:tcPr>
            <w:tcW w:w="1124" w:type="pct"/>
            <w:vAlign w:val="center"/>
          </w:tcPr>
          <w:p w:rsidR="008D117E" w:rsidRPr="008D117E" w:rsidRDefault="008D117E" w:rsidP="00415611">
            <w:pPr>
              <w:jc w:val="center"/>
            </w:pPr>
            <w:r w:rsidRPr="008D117E">
              <w:t>7579</w:t>
            </w:r>
          </w:p>
        </w:tc>
        <w:tc>
          <w:tcPr>
            <w:tcW w:w="1124" w:type="pct"/>
            <w:vAlign w:val="center"/>
          </w:tcPr>
          <w:p w:rsidR="008D117E" w:rsidRPr="008D117E" w:rsidRDefault="008D117E" w:rsidP="00415611">
            <w:pPr>
              <w:jc w:val="center"/>
            </w:pPr>
            <w:r w:rsidRPr="008D117E">
              <w:t>7994</w:t>
            </w:r>
          </w:p>
        </w:tc>
        <w:tc>
          <w:tcPr>
            <w:tcW w:w="1123" w:type="pct"/>
            <w:vAlign w:val="center"/>
          </w:tcPr>
          <w:p w:rsidR="008D117E" w:rsidRPr="008D117E" w:rsidRDefault="008D117E" w:rsidP="00415611">
            <w:pPr>
              <w:jc w:val="center"/>
            </w:pPr>
            <w:r w:rsidRPr="008D117E">
              <w:t>8769</w:t>
            </w:r>
          </w:p>
        </w:tc>
      </w:tr>
    </w:tbl>
    <w:p w:rsidR="00E57233" w:rsidRDefault="00E57233" w:rsidP="003F59E4">
      <w:pPr>
        <w:rPr>
          <w:b/>
          <w:i/>
          <w:lang w:val="es-ES"/>
        </w:rPr>
      </w:pPr>
    </w:p>
    <w:p w:rsidR="00C228D2" w:rsidRDefault="00C228D2" w:rsidP="00C228D2">
      <w:pPr>
        <w:rPr>
          <w:lang w:val="es-ES"/>
        </w:rPr>
      </w:pPr>
      <w:r>
        <w:rPr>
          <w:lang w:val="es-ES"/>
        </w:rPr>
        <w:t>En base a tal concepto, se reemplazan los ensayos de plasticidad, utilizados habitualmente para definir los contenidos de arcillas, por los de conductividad que miden directamente la reactividad de los materiales con el hidróxido de calcio.</w:t>
      </w:r>
    </w:p>
    <w:p w:rsidR="00C228D2" w:rsidRDefault="00C228D2" w:rsidP="00C228D2">
      <w:pPr>
        <w:rPr>
          <w:lang w:val="es-ES"/>
        </w:rPr>
      </w:pPr>
      <w:r>
        <w:rPr>
          <w:lang w:val="es-ES"/>
        </w:rPr>
        <w:t xml:space="preserve">Aquellos sedimentos loésicos de composición limo–arcillosa, o los loesoides que por alteración, arrastre hídrico o cualquier otro proceso </w:t>
      </w:r>
      <w:proofErr w:type="spellStart"/>
      <w:r>
        <w:rPr>
          <w:lang w:val="es-ES"/>
        </w:rPr>
        <w:t>postdeposicional</w:t>
      </w:r>
      <w:proofErr w:type="spellEnd"/>
      <w:r>
        <w:rPr>
          <w:lang w:val="es-ES"/>
        </w:rPr>
        <w:t xml:space="preserve">, han modificado su composición mineralógica original, pueden generar intercambios </w:t>
      </w:r>
      <w:proofErr w:type="spellStart"/>
      <w:r>
        <w:rPr>
          <w:lang w:val="es-ES"/>
        </w:rPr>
        <w:t>catiónicos</w:t>
      </w:r>
      <w:proofErr w:type="spellEnd"/>
      <w:r>
        <w:rPr>
          <w:lang w:val="es-ES"/>
        </w:rPr>
        <w:t xml:space="preserve"> con la cal, que llevan a un mejoramiento de sus propiedades, y a una cementación temprana, fundamentalmen</w:t>
      </w:r>
      <w:r w:rsidR="00EF082E">
        <w:rPr>
          <w:lang w:val="es-ES"/>
        </w:rPr>
        <w:t>t</w:t>
      </w:r>
      <w:r>
        <w:rPr>
          <w:lang w:val="es-ES"/>
        </w:rPr>
        <w:t>e por carbonatación.</w:t>
      </w:r>
    </w:p>
    <w:p w:rsidR="00F02BE2" w:rsidRDefault="00F02BE2" w:rsidP="00C228D2">
      <w:pPr>
        <w:rPr>
          <w:lang w:val="es-ES"/>
        </w:rPr>
      </w:pPr>
      <w:r>
        <w:rPr>
          <w:lang w:val="es-ES"/>
        </w:rPr>
        <w:t xml:space="preserve">Las  mezclas de suelos, puzolanas y cal deben ser analizadas en relación a la rigidez de la capa, de modo tal que el máximo de cal utilizada no lleve a una excesiva </w:t>
      </w:r>
      <w:proofErr w:type="spellStart"/>
      <w:r>
        <w:rPr>
          <w:lang w:val="es-ES"/>
        </w:rPr>
        <w:t>rigidización</w:t>
      </w:r>
      <w:proofErr w:type="spellEnd"/>
      <w:r>
        <w:rPr>
          <w:lang w:val="es-ES"/>
        </w:rPr>
        <w:t xml:space="preserve"> y a la consecuente fisuración </w:t>
      </w:r>
      <w:r w:rsidR="00DA2244">
        <w:rPr>
          <w:lang w:val="es-ES"/>
        </w:rPr>
        <w:t>(</w:t>
      </w:r>
      <w:r>
        <w:rPr>
          <w:lang w:val="es-ES"/>
        </w:rPr>
        <w:t>Little</w:t>
      </w:r>
      <w:r w:rsidR="00DA2244">
        <w:rPr>
          <w:lang w:val="es-ES"/>
        </w:rPr>
        <w:t>,</w:t>
      </w:r>
      <w:r w:rsidR="00F3243C">
        <w:rPr>
          <w:lang w:val="es-ES"/>
        </w:rPr>
        <w:t xml:space="preserve"> </w:t>
      </w:r>
      <w:r>
        <w:rPr>
          <w:lang w:val="es-ES"/>
        </w:rPr>
        <w:t>2000)</w:t>
      </w:r>
      <w:r w:rsidR="00DA2244">
        <w:rPr>
          <w:lang w:val="es-ES"/>
        </w:rPr>
        <w:t>.</w:t>
      </w:r>
    </w:p>
    <w:p w:rsidR="00D82342" w:rsidRDefault="00D82342" w:rsidP="00C228D2">
      <w:pPr>
        <w:rPr>
          <w:lang w:val="es-ES"/>
        </w:rPr>
      </w:pPr>
      <w:r w:rsidRPr="00D82342">
        <w:rPr>
          <w:lang w:val="es-ES"/>
        </w:rPr>
        <w:t>Se evaluaron dos mezclas ligantes para uso vial mediante ensayos de compresión simple de probetas.  Una mezcla fue realiza</w:t>
      </w:r>
      <w:r>
        <w:rPr>
          <w:lang w:val="es-ES"/>
        </w:rPr>
        <w:t>da</w:t>
      </w:r>
      <w:r w:rsidRPr="00D82342">
        <w:rPr>
          <w:lang w:val="es-ES"/>
        </w:rPr>
        <w:t xml:space="preserve"> con suelo loésico y cal, y la otra mezcla con un porcentaje de suelo loésico, cenizas de cáscaras de maní y cal.</w:t>
      </w:r>
    </w:p>
    <w:p w:rsidR="00EF082E" w:rsidRPr="00EF082E" w:rsidRDefault="00AD1187" w:rsidP="00EF082E">
      <w:pPr>
        <w:rPr>
          <w:lang w:val="es-ES"/>
        </w:rPr>
      </w:pPr>
      <w:r w:rsidRPr="00AD1187">
        <w:rPr>
          <w:lang w:val="es-ES"/>
        </w:rPr>
        <w:t>La composición de la mezcla se efectuó con 10% de hidróxido de calcio y 90% de puzolana.  La puzolana en un caso está conformada por suelo loésico en un 100%</w:t>
      </w:r>
      <w:r w:rsidR="00D4049E">
        <w:rPr>
          <w:lang w:val="es-ES"/>
        </w:rPr>
        <w:t>,</w:t>
      </w:r>
      <w:r w:rsidRPr="00AD1187">
        <w:rPr>
          <w:lang w:val="es-ES"/>
        </w:rPr>
        <w:t xml:space="preserve"> y en el otro por una mezcla de 85% de suelo y 15% de ceniza de cáscaras de maní.</w:t>
      </w:r>
    </w:p>
    <w:p w:rsidR="00EF082E" w:rsidRPr="00EF082E" w:rsidRDefault="00D82342" w:rsidP="00EF082E">
      <w:pPr>
        <w:rPr>
          <w:lang w:val="es-ES"/>
        </w:rPr>
      </w:pPr>
      <w:r>
        <w:rPr>
          <w:lang w:val="es-ES"/>
        </w:rPr>
        <w:t>La mezcla se llevó</w:t>
      </w:r>
      <w:r w:rsidR="00EF082E" w:rsidRPr="00EF082E">
        <w:rPr>
          <w:lang w:val="es-ES"/>
        </w:rPr>
        <w:t xml:space="preserve"> a la</w:t>
      </w:r>
      <w:r>
        <w:rPr>
          <w:lang w:val="es-ES"/>
        </w:rPr>
        <w:t xml:space="preserve"> humedad óptima y se </w:t>
      </w:r>
      <w:r w:rsidR="00E8327D">
        <w:rPr>
          <w:lang w:val="es-ES"/>
        </w:rPr>
        <w:t>compactó</w:t>
      </w:r>
      <w:r>
        <w:rPr>
          <w:lang w:val="es-ES"/>
        </w:rPr>
        <w:t xml:space="preserve"> </w:t>
      </w:r>
      <w:r w:rsidR="00EF082E" w:rsidRPr="00EF082E">
        <w:rPr>
          <w:lang w:val="es-ES"/>
        </w:rPr>
        <w:t xml:space="preserve">en molde hasta lograr un valor de densidad del orden de la densidad máxima del ensayo </w:t>
      </w:r>
      <w:proofErr w:type="spellStart"/>
      <w:r w:rsidR="00EF082E" w:rsidRPr="00EF082E">
        <w:rPr>
          <w:lang w:val="es-ES"/>
        </w:rPr>
        <w:t>Proctor</w:t>
      </w:r>
      <w:proofErr w:type="spellEnd"/>
      <w:r w:rsidR="00EF082E" w:rsidRPr="00EF082E">
        <w:rPr>
          <w:lang w:val="es-ES"/>
        </w:rPr>
        <w:t>.</w:t>
      </w:r>
    </w:p>
    <w:p w:rsidR="00EF082E" w:rsidRPr="00EF082E" w:rsidRDefault="00EF082E" w:rsidP="00EF082E">
      <w:pPr>
        <w:rPr>
          <w:lang w:val="es-ES"/>
        </w:rPr>
      </w:pPr>
      <w:r w:rsidRPr="00EF082E">
        <w:rPr>
          <w:lang w:val="es-ES"/>
        </w:rPr>
        <w:t>Se conf</w:t>
      </w:r>
      <w:r w:rsidR="00636D0C">
        <w:rPr>
          <w:lang w:val="es-ES"/>
        </w:rPr>
        <w:t>ormaron probetas de 3,</w:t>
      </w:r>
      <w:r w:rsidRPr="00EF082E">
        <w:rPr>
          <w:lang w:val="es-ES"/>
        </w:rPr>
        <w:t xml:space="preserve">5 cm de diámetro y 7 </w:t>
      </w:r>
      <w:r w:rsidR="00636D0C">
        <w:rPr>
          <w:lang w:val="es-ES"/>
        </w:rPr>
        <w:t>cm de altura. Se moldearon</w:t>
      </w:r>
      <w:r w:rsidRPr="00EF082E">
        <w:rPr>
          <w:lang w:val="es-ES"/>
        </w:rPr>
        <w:t xml:space="preserve"> 3 probetas para romper a 7, 14, 28, 56, 112, 168 y 360 días. El curado de las mismas se efectuó, colocándolas en doble bolsa de nylon, cuya </w:t>
      </w:r>
      <w:r w:rsidRPr="00EF082E">
        <w:rPr>
          <w:lang w:val="es-ES"/>
        </w:rPr>
        <w:lastRenderedPageBreak/>
        <w:t>humedad se aseguró, mediante apertura y  rociado cada 7 días hasta los 28 días y luego a medida que fue necesario. Se mantuvieron las probetas en una sala con temperatura c</w:t>
      </w:r>
      <w:r w:rsidR="00636D0C">
        <w:rPr>
          <w:lang w:val="es-ES"/>
        </w:rPr>
        <w:t>ontrolada no inferior a los 21ºC.</w:t>
      </w:r>
    </w:p>
    <w:p w:rsidR="003F59E4" w:rsidRDefault="00EF082E" w:rsidP="00EF082E">
      <w:pPr>
        <w:rPr>
          <w:lang w:val="es-ES"/>
        </w:rPr>
      </w:pPr>
      <w:r w:rsidRPr="00EF082E">
        <w:rPr>
          <w:lang w:val="es-ES"/>
        </w:rPr>
        <w:t xml:space="preserve">Para apreciar el avance de la reacción puzolánica se llevaron a cabo </w:t>
      </w:r>
      <w:r w:rsidR="00D82342">
        <w:rPr>
          <w:lang w:val="es-ES"/>
        </w:rPr>
        <w:t>ensayos de</w:t>
      </w:r>
      <w:r w:rsidRPr="00EF082E">
        <w:rPr>
          <w:lang w:val="es-ES"/>
        </w:rPr>
        <w:t xml:space="preserve"> compresión simple</w:t>
      </w:r>
      <w:r w:rsidR="004D5498">
        <w:rPr>
          <w:lang w:val="es-ES"/>
        </w:rPr>
        <w:t>, de acuerdo a la Norma I</w:t>
      </w:r>
      <w:r w:rsidR="004D5498" w:rsidRPr="004D5498">
        <w:rPr>
          <w:lang w:val="es-ES"/>
        </w:rPr>
        <w:t>RAM</w:t>
      </w:r>
      <w:r w:rsidR="004D5498" w:rsidRPr="004D5498">
        <w:rPr>
          <w:lang w:val="es-ES"/>
        </w:rPr>
        <w:tab/>
        <w:t>10518</w:t>
      </w:r>
      <w:r w:rsidR="004D5498" w:rsidRPr="004D5498">
        <w:rPr>
          <w:lang w:val="es-ES"/>
        </w:rPr>
        <w:tab/>
      </w:r>
      <w:r w:rsidR="005324CF">
        <w:rPr>
          <w:lang w:val="es-ES"/>
        </w:rPr>
        <w:t xml:space="preserve"> (Método de determinación de resistencia a la compresión no confinada de suelos)</w:t>
      </w:r>
      <w:r w:rsidR="004D5498" w:rsidRPr="004D5498">
        <w:rPr>
          <w:lang w:val="es-ES"/>
        </w:rPr>
        <w:t xml:space="preserve"> </w:t>
      </w:r>
      <w:r w:rsidRPr="00EF082E">
        <w:rPr>
          <w:lang w:val="es-ES"/>
        </w:rPr>
        <w:t>en las fechas establecidas, determinándose el incremento de resistencia con la edad de las probetas.</w:t>
      </w:r>
    </w:p>
    <w:p w:rsidR="0063390D" w:rsidRPr="00E54F9C" w:rsidRDefault="0063390D" w:rsidP="0063390D">
      <w:pPr>
        <w:rPr>
          <w:u w:val="single"/>
          <w:lang w:val="es-ES"/>
        </w:rPr>
      </w:pPr>
      <w:r>
        <w:rPr>
          <w:u w:val="single"/>
          <w:lang w:val="es-ES"/>
        </w:rPr>
        <w:t>Modelación de la reacción puzolánica</w:t>
      </w:r>
    </w:p>
    <w:p w:rsidR="0063390D" w:rsidRDefault="0063390D" w:rsidP="0063390D">
      <w:pPr>
        <w:rPr>
          <w:lang w:val="es-ES"/>
        </w:rPr>
      </w:pPr>
      <w:r>
        <w:rPr>
          <w:lang w:val="es-ES"/>
        </w:rPr>
        <w:t xml:space="preserve">Los modelos difusivo–cinéticos que se adaptan al comportamiento de los loess, se basan en la teoría de núcleo decreciente, siendo los más utilizados el de Jander (1927) y el de Villar Cociña et al., (2003), este último desarrollado para el bagazo de caña de azúcar.  </w:t>
      </w:r>
    </w:p>
    <w:p w:rsidR="0063390D" w:rsidRPr="00986315" w:rsidRDefault="0063390D" w:rsidP="0063390D">
      <w:pPr>
        <w:rPr>
          <w:lang w:val="es-ES"/>
        </w:rPr>
      </w:pPr>
      <w:r>
        <w:rPr>
          <w:lang w:val="es-ES"/>
        </w:rPr>
        <w:t>El modelo de Jander,</w:t>
      </w:r>
      <w:r w:rsidRPr="00986315">
        <w:rPr>
          <w:lang w:val="es-ES"/>
        </w:rPr>
        <w:t xml:space="preserve"> basado en la ley parabólica de difusión de Fick, explica correctamente la reacción puzolánica hasta un determinado tiempo de reacción. </w:t>
      </w:r>
    </w:p>
    <w:p w:rsidR="0063390D" w:rsidRPr="00986315" w:rsidRDefault="0063390D" w:rsidP="0063390D">
      <w:pPr>
        <w:rPr>
          <w:lang w:val="es-ES"/>
        </w:rPr>
      </w:pPr>
      <w:r w:rsidRPr="00986315">
        <w:rPr>
          <w:lang w:val="es-ES"/>
        </w:rPr>
        <w:t>El modelo de Jander asume que la interfase de reacción es una esfera que se contrae y</w:t>
      </w:r>
      <w:r>
        <w:rPr>
          <w:lang w:val="es-ES"/>
        </w:rPr>
        <w:t xml:space="preserve"> se expresa en la ecuación</w:t>
      </w:r>
      <w:r w:rsidRPr="00986315">
        <w:rPr>
          <w:lang w:val="es-ES"/>
        </w:rPr>
        <w:t>:</w:t>
      </w:r>
    </w:p>
    <w:p w:rsidR="0063390D" w:rsidRPr="00986315" w:rsidRDefault="0063390D" w:rsidP="0063390D">
      <w:pPr>
        <w:rPr>
          <w:lang w:val="es-ES"/>
        </w:rPr>
      </w:pPr>
      <w:r w:rsidRPr="00986315">
        <w:rPr>
          <w:lang w:val="es-ES"/>
        </w:rPr>
        <w:t>F(x) = [1-(1- x)</w:t>
      </w:r>
      <w:r>
        <w:rPr>
          <w:lang w:val="es-ES"/>
        </w:rPr>
        <w:t xml:space="preserve">1/3]2 = 2kt / r2 = </w:t>
      </w:r>
      <w:proofErr w:type="spellStart"/>
      <w:r>
        <w:rPr>
          <w:lang w:val="es-ES"/>
        </w:rPr>
        <w:t>K.t</w:t>
      </w:r>
      <w:proofErr w:type="spellEnd"/>
      <w:r>
        <w:rPr>
          <w:lang w:val="es-ES"/>
        </w:rPr>
        <w:tab/>
      </w:r>
      <w:r>
        <w:rPr>
          <w:lang w:val="es-ES"/>
        </w:rPr>
        <w:tab/>
      </w:r>
      <w:r>
        <w:rPr>
          <w:lang w:val="es-ES"/>
        </w:rPr>
        <w:tab/>
      </w:r>
      <w:r>
        <w:rPr>
          <w:lang w:val="es-ES"/>
        </w:rPr>
        <w:tab/>
      </w:r>
      <w:r>
        <w:rPr>
          <w:lang w:val="es-ES"/>
        </w:rPr>
        <w:tab/>
      </w:r>
    </w:p>
    <w:p w:rsidR="0063390D" w:rsidRPr="00986315" w:rsidRDefault="0063390D" w:rsidP="0063390D">
      <w:pPr>
        <w:rPr>
          <w:lang w:val="es-ES"/>
        </w:rPr>
      </w:pPr>
      <w:proofErr w:type="gramStart"/>
      <w:r w:rsidRPr="00986315">
        <w:rPr>
          <w:lang w:val="es-ES"/>
        </w:rPr>
        <w:t>donde</w:t>
      </w:r>
      <w:proofErr w:type="gramEnd"/>
      <w:r w:rsidRPr="00986315">
        <w:rPr>
          <w:lang w:val="es-ES"/>
        </w:rPr>
        <w:t>:</w:t>
      </w:r>
    </w:p>
    <w:p w:rsidR="0063390D" w:rsidRPr="00986315" w:rsidRDefault="0063390D" w:rsidP="0063390D">
      <w:pPr>
        <w:rPr>
          <w:lang w:val="es-ES"/>
        </w:rPr>
      </w:pPr>
      <w:r w:rsidRPr="00986315">
        <w:rPr>
          <w:lang w:val="es-ES"/>
        </w:rPr>
        <w:t>x = fracción de la  esfera que ha reaccionado;</w:t>
      </w:r>
    </w:p>
    <w:p w:rsidR="0063390D" w:rsidRPr="00986315" w:rsidRDefault="0063390D" w:rsidP="0063390D">
      <w:pPr>
        <w:rPr>
          <w:lang w:val="es-ES"/>
        </w:rPr>
      </w:pPr>
      <w:r w:rsidRPr="00986315">
        <w:rPr>
          <w:lang w:val="es-ES"/>
        </w:rPr>
        <w:t>r = radio inicial de la esfera</w:t>
      </w:r>
    </w:p>
    <w:p w:rsidR="0063390D" w:rsidRPr="00986315" w:rsidRDefault="0063390D" w:rsidP="0063390D">
      <w:pPr>
        <w:rPr>
          <w:lang w:val="es-ES"/>
        </w:rPr>
      </w:pPr>
      <w:r w:rsidRPr="00986315">
        <w:rPr>
          <w:lang w:val="es-ES"/>
        </w:rPr>
        <w:t>K = constante proporcional a k</w:t>
      </w:r>
    </w:p>
    <w:p w:rsidR="0063390D" w:rsidRPr="00986315" w:rsidRDefault="0063390D" w:rsidP="0063390D">
      <w:pPr>
        <w:rPr>
          <w:lang w:val="es-ES"/>
        </w:rPr>
      </w:pPr>
      <w:r w:rsidRPr="00986315">
        <w:rPr>
          <w:lang w:val="es-ES"/>
        </w:rPr>
        <w:t>k = constante de velocidad de reacción parabólica</w:t>
      </w:r>
    </w:p>
    <w:p w:rsidR="0063390D" w:rsidRPr="00986315" w:rsidRDefault="0063390D" w:rsidP="0063390D">
      <w:pPr>
        <w:rPr>
          <w:lang w:val="es-ES"/>
        </w:rPr>
      </w:pPr>
      <w:r w:rsidRPr="00986315">
        <w:rPr>
          <w:lang w:val="es-ES"/>
        </w:rPr>
        <w:t xml:space="preserve">Para la utilización de la ecuación de Jander en la reacción puzolánica se asimila a x con el grado de reacción del hidróxido de calcio o pérdida relativa de concentración del hidróxido de calcio ε </w:t>
      </w:r>
      <w:proofErr w:type="gramStart"/>
      <w:r w:rsidRPr="00986315">
        <w:rPr>
          <w:lang w:val="es-ES"/>
        </w:rPr>
        <w:t>=(</w:t>
      </w:r>
      <w:proofErr w:type="gramEnd"/>
      <w:r w:rsidRPr="00986315">
        <w:rPr>
          <w:lang w:val="es-ES"/>
        </w:rPr>
        <w:t xml:space="preserve">Co - </w:t>
      </w:r>
      <w:proofErr w:type="spellStart"/>
      <w:r w:rsidRPr="00986315">
        <w:rPr>
          <w:lang w:val="es-ES"/>
        </w:rPr>
        <w:t>Ct</w:t>
      </w:r>
      <w:proofErr w:type="spellEnd"/>
      <w:r w:rsidRPr="00986315">
        <w:rPr>
          <w:lang w:val="es-ES"/>
        </w:rPr>
        <w:t xml:space="preserve">) /Co, donde Co es la conductividad inicial de la solución y </w:t>
      </w:r>
      <w:proofErr w:type="spellStart"/>
      <w:r w:rsidRPr="00986315">
        <w:rPr>
          <w:lang w:val="es-ES"/>
        </w:rPr>
        <w:t>Ct</w:t>
      </w:r>
      <w:proofErr w:type="spellEnd"/>
      <w:r w:rsidRPr="00986315">
        <w:rPr>
          <w:lang w:val="es-ES"/>
        </w:rPr>
        <w:t xml:space="preserve"> la conductividad para los diferentes tiempos de reacción t. K es la constante aparente de velocidad de reacción, definida por la pendiente de la recta en un gráfico F(ε) vs tiempo.</w:t>
      </w:r>
    </w:p>
    <w:p w:rsidR="0063390D" w:rsidRPr="00986315" w:rsidRDefault="0063390D" w:rsidP="0063390D">
      <w:pPr>
        <w:rPr>
          <w:lang w:val="es-ES"/>
        </w:rPr>
      </w:pPr>
      <w:r w:rsidRPr="00986315">
        <w:rPr>
          <w:lang w:val="es-ES"/>
        </w:rPr>
        <w:t>A fin de eliminar la influencia de la conductividad inicial de la solución y a fin de hacer los datos comparables, es conveniente calcular la pérdida de conductividad como relativa, de acuerdo a la siguiente expresión:</w:t>
      </w:r>
    </w:p>
    <w:p w:rsidR="0063390D" w:rsidRPr="00986315" w:rsidRDefault="0063390D" w:rsidP="0063390D">
      <w:pPr>
        <w:rPr>
          <w:lang w:val="es-ES"/>
        </w:rPr>
      </w:pPr>
      <w:r w:rsidRPr="00986315">
        <w:rPr>
          <w:lang w:val="es-ES"/>
        </w:rPr>
        <w:t xml:space="preserve">                      ε = (C</w:t>
      </w:r>
      <w:r w:rsidR="00E8327D" w:rsidRPr="00E8327D">
        <w:rPr>
          <w:vertAlign w:val="subscript"/>
          <w:lang w:val="es-ES"/>
        </w:rPr>
        <w:t>0</w:t>
      </w:r>
      <w:r>
        <w:rPr>
          <w:lang w:val="es-ES"/>
        </w:rPr>
        <w:t xml:space="preserve"> - </w:t>
      </w:r>
      <w:proofErr w:type="spellStart"/>
      <w:r>
        <w:rPr>
          <w:lang w:val="es-ES"/>
        </w:rPr>
        <w:t>Ct</w:t>
      </w:r>
      <w:proofErr w:type="spellEnd"/>
      <w:r>
        <w:rPr>
          <w:lang w:val="es-ES"/>
        </w:rPr>
        <w:t xml:space="preserve"> / C</w:t>
      </w:r>
      <w:r w:rsidR="00E8327D" w:rsidRPr="00E8327D">
        <w:rPr>
          <w:vertAlign w:val="subscript"/>
          <w:lang w:val="es-ES"/>
        </w:rPr>
        <w:t>0</w:t>
      </w:r>
      <w:r>
        <w:rPr>
          <w:lang w:val="es-ES"/>
        </w:rPr>
        <w:t>)</w:t>
      </w:r>
      <w:r>
        <w:rPr>
          <w:lang w:val="es-ES"/>
        </w:rPr>
        <w:tab/>
      </w:r>
      <w:r>
        <w:rPr>
          <w:lang w:val="es-ES"/>
        </w:rPr>
        <w:tab/>
        <w:t xml:space="preserve">           </w:t>
      </w:r>
      <w:r>
        <w:rPr>
          <w:lang w:val="es-ES"/>
        </w:rPr>
        <w:tab/>
      </w:r>
    </w:p>
    <w:p w:rsidR="0063390D" w:rsidRPr="00986315" w:rsidRDefault="0063390D" w:rsidP="0063390D">
      <w:pPr>
        <w:rPr>
          <w:lang w:val="es-ES"/>
        </w:rPr>
      </w:pPr>
      <w:proofErr w:type="gramStart"/>
      <w:r w:rsidRPr="00986315">
        <w:rPr>
          <w:lang w:val="es-ES"/>
        </w:rPr>
        <w:t>donde</w:t>
      </w:r>
      <w:proofErr w:type="gramEnd"/>
      <w:r w:rsidRPr="00986315">
        <w:rPr>
          <w:lang w:val="es-ES"/>
        </w:rPr>
        <w:t>:</w:t>
      </w:r>
    </w:p>
    <w:p w:rsidR="0063390D" w:rsidRPr="00986315" w:rsidRDefault="0063390D" w:rsidP="0063390D">
      <w:pPr>
        <w:rPr>
          <w:lang w:val="es-ES"/>
        </w:rPr>
      </w:pPr>
      <w:r w:rsidRPr="00986315">
        <w:rPr>
          <w:lang w:val="es-ES"/>
        </w:rPr>
        <w:t xml:space="preserve">ε </w:t>
      </w:r>
      <w:r w:rsidRPr="00986315">
        <w:rPr>
          <w:lang w:val="es-ES"/>
        </w:rPr>
        <w:tab/>
        <w:t xml:space="preserve">= </w:t>
      </w:r>
      <w:r w:rsidRPr="00986315">
        <w:rPr>
          <w:lang w:val="es-ES"/>
        </w:rPr>
        <w:tab/>
        <w:t xml:space="preserve">pérdida relativa de conductividad </w:t>
      </w:r>
    </w:p>
    <w:p w:rsidR="0063390D" w:rsidRPr="00986315" w:rsidRDefault="0063390D" w:rsidP="0063390D">
      <w:pPr>
        <w:rPr>
          <w:lang w:val="es-ES"/>
        </w:rPr>
      </w:pPr>
      <w:r w:rsidRPr="00986315">
        <w:rPr>
          <w:lang w:val="es-ES"/>
        </w:rPr>
        <w:t>C</w:t>
      </w:r>
      <w:r w:rsidRPr="00E8327D">
        <w:rPr>
          <w:vertAlign w:val="subscript"/>
          <w:lang w:val="es-ES"/>
        </w:rPr>
        <w:t xml:space="preserve">0 </w:t>
      </w:r>
      <w:r w:rsidRPr="00986315">
        <w:rPr>
          <w:lang w:val="es-ES"/>
        </w:rPr>
        <w:t xml:space="preserve"> </w:t>
      </w:r>
      <w:r w:rsidRPr="00986315">
        <w:rPr>
          <w:lang w:val="es-ES"/>
        </w:rPr>
        <w:tab/>
        <w:t xml:space="preserve">= </w:t>
      </w:r>
      <w:r w:rsidRPr="00986315">
        <w:rPr>
          <w:lang w:val="es-ES"/>
        </w:rPr>
        <w:tab/>
        <w:t>conductividad inicial de la solución;</w:t>
      </w:r>
    </w:p>
    <w:p w:rsidR="0063390D" w:rsidRPr="00986315" w:rsidRDefault="0063390D" w:rsidP="0063390D">
      <w:pPr>
        <w:rPr>
          <w:lang w:val="es-ES"/>
        </w:rPr>
      </w:pPr>
      <w:proofErr w:type="spellStart"/>
      <w:r w:rsidRPr="00986315">
        <w:rPr>
          <w:lang w:val="es-ES"/>
        </w:rPr>
        <w:t>Ct</w:t>
      </w:r>
      <w:proofErr w:type="spellEnd"/>
      <w:r w:rsidRPr="00986315">
        <w:rPr>
          <w:lang w:val="es-ES"/>
        </w:rPr>
        <w:t xml:space="preserve">  = pérdida absoluta de conductividad al tiempo t para la suspensión puzolana – hidróxido de calcio.</w:t>
      </w:r>
    </w:p>
    <w:p w:rsidR="0063390D" w:rsidRPr="00986315" w:rsidRDefault="0063390D" w:rsidP="0063390D">
      <w:pPr>
        <w:rPr>
          <w:lang w:val="es-ES"/>
        </w:rPr>
      </w:pPr>
    </w:p>
    <w:p w:rsidR="0063390D" w:rsidRPr="00986315" w:rsidRDefault="0063390D" w:rsidP="0063390D">
      <w:pPr>
        <w:rPr>
          <w:lang w:val="es-ES"/>
        </w:rPr>
      </w:pPr>
      <w:r w:rsidRPr="00986315">
        <w:rPr>
          <w:lang w:val="es-ES"/>
        </w:rPr>
        <w:t xml:space="preserve">Diversas investigaciones (Cabrera y </w:t>
      </w:r>
      <w:r w:rsidR="00635D97">
        <w:rPr>
          <w:lang w:val="es-ES"/>
        </w:rPr>
        <w:t>Frías–Rojas</w:t>
      </w:r>
      <w:r w:rsidRPr="00986315">
        <w:rPr>
          <w:lang w:val="es-ES"/>
        </w:rPr>
        <w:t xml:space="preserve">, 2001; </w:t>
      </w:r>
      <w:proofErr w:type="spellStart"/>
      <w:r w:rsidRPr="00986315">
        <w:rPr>
          <w:lang w:val="es-ES"/>
        </w:rPr>
        <w:t>Qingge</w:t>
      </w:r>
      <w:proofErr w:type="spellEnd"/>
      <w:r w:rsidRPr="00986315">
        <w:rPr>
          <w:lang w:val="es-ES"/>
        </w:rPr>
        <w:t xml:space="preserve"> et al., 2003) han demostrado que en esta etapa el mecanismo de la reacción puzolánica puede ser satisfactoriamente descripto por el Modelo de Jander (1927) representado en la ecuación (5.7) y que se basa en un control difusivo</w:t>
      </w:r>
      <w:r w:rsidR="00A9029A">
        <w:rPr>
          <w:lang w:val="es-ES"/>
        </w:rPr>
        <w:t>,</w:t>
      </w:r>
      <w:r w:rsidRPr="00986315">
        <w:rPr>
          <w:lang w:val="es-ES"/>
        </w:rPr>
        <w:t xml:space="preserve"> donde K es la constante de velocidad de reacción, definida por la pendiente de la recta en un gráfico </w:t>
      </w:r>
      <w:proofErr w:type="gramStart"/>
      <w:r w:rsidRPr="00986315">
        <w:rPr>
          <w:lang w:val="es-ES"/>
        </w:rPr>
        <w:t>F(</w:t>
      </w:r>
      <w:proofErr w:type="gramEnd"/>
      <w:r w:rsidRPr="00986315">
        <w:rPr>
          <w:lang w:val="es-ES"/>
        </w:rPr>
        <w:t>ε) vs tiempo.</w:t>
      </w:r>
    </w:p>
    <w:p w:rsidR="0063390D" w:rsidRPr="00986315" w:rsidRDefault="0063390D" w:rsidP="0063390D">
      <w:pPr>
        <w:rPr>
          <w:lang w:val="es-ES"/>
        </w:rPr>
      </w:pPr>
      <w:r w:rsidRPr="00986315">
        <w:rPr>
          <w:lang w:val="es-ES"/>
        </w:rPr>
        <w:t xml:space="preserve"> </w:t>
      </w:r>
      <w:proofErr w:type="gramStart"/>
      <w:r w:rsidRPr="00986315">
        <w:rPr>
          <w:lang w:val="es-ES"/>
        </w:rPr>
        <w:t>F(</w:t>
      </w:r>
      <w:proofErr w:type="gramEnd"/>
      <w:r w:rsidRPr="00986315">
        <w:rPr>
          <w:lang w:val="es-ES"/>
        </w:rPr>
        <w:t>ε) = [1-(1- ε)</w:t>
      </w:r>
      <w:r w:rsidRPr="00E8327D">
        <w:rPr>
          <w:vertAlign w:val="superscript"/>
          <w:lang w:val="es-ES"/>
        </w:rPr>
        <w:t>1/3</w:t>
      </w:r>
      <w:r w:rsidRPr="00986315">
        <w:rPr>
          <w:lang w:val="es-ES"/>
        </w:rPr>
        <w:t>]</w:t>
      </w:r>
      <w:r w:rsidRPr="00E8327D">
        <w:rPr>
          <w:vertAlign w:val="superscript"/>
          <w:lang w:val="es-ES"/>
        </w:rPr>
        <w:t>2</w:t>
      </w:r>
      <w:r w:rsidRPr="00986315">
        <w:rPr>
          <w:lang w:val="es-ES"/>
        </w:rPr>
        <w:t xml:space="preserve"> = </w:t>
      </w:r>
      <w:proofErr w:type="spellStart"/>
      <w:r w:rsidRPr="00986315">
        <w:rPr>
          <w:lang w:val="es-ES"/>
        </w:rPr>
        <w:t>K.t</w:t>
      </w:r>
      <w:proofErr w:type="spellEnd"/>
      <w:r w:rsidRPr="00986315">
        <w:rPr>
          <w:lang w:val="es-ES"/>
        </w:rPr>
        <w:t xml:space="preserve">     </w:t>
      </w:r>
      <w:r w:rsidRPr="00986315">
        <w:rPr>
          <w:lang w:val="es-ES"/>
        </w:rPr>
        <w:tab/>
      </w:r>
      <w:r w:rsidRPr="00986315">
        <w:rPr>
          <w:lang w:val="es-ES"/>
        </w:rPr>
        <w:tab/>
      </w:r>
      <w:r w:rsidRPr="00986315">
        <w:rPr>
          <w:lang w:val="es-ES"/>
        </w:rPr>
        <w:tab/>
      </w:r>
      <w:r w:rsidRPr="00986315">
        <w:rPr>
          <w:lang w:val="es-ES"/>
        </w:rPr>
        <w:tab/>
        <w:t>(5.7)</w:t>
      </w:r>
    </w:p>
    <w:p w:rsidR="0063390D" w:rsidRPr="00986315" w:rsidRDefault="0063390D" w:rsidP="0063390D">
      <w:pPr>
        <w:rPr>
          <w:lang w:val="es-ES"/>
        </w:rPr>
      </w:pPr>
      <w:r w:rsidRPr="00986315">
        <w:rPr>
          <w:lang w:val="es-ES"/>
        </w:rPr>
        <w:t>De acuerdo a dat</w:t>
      </w:r>
      <w:r w:rsidR="00635D97">
        <w:rPr>
          <w:lang w:val="es-ES"/>
        </w:rPr>
        <w:t xml:space="preserve">os publicados por Cabrera y Frías–Rojas </w:t>
      </w:r>
      <w:r w:rsidRPr="00986315">
        <w:rPr>
          <w:lang w:val="es-ES"/>
        </w:rPr>
        <w:t>(2001) los valores de la constante K para diversas puzolanas varían entre 1,6 x 10</w:t>
      </w:r>
      <w:r w:rsidRPr="00E8327D">
        <w:rPr>
          <w:vertAlign w:val="superscript"/>
          <w:lang w:val="es-ES"/>
        </w:rPr>
        <w:t>-4</w:t>
      </w:r>
      <w:r w:rsidRPr="00986315">
        <w:rPr>
          <w:lang w:val="es-ES"/>
        </w:rPr>
        <w:t xml:space="preserve"> para vidrios naturales;  </w:t>
      </w:r>
      <w:r w:rsidRPr="00986315">
        <w:rPr>
          <w:lang w:val="es-ES"/>
        </w:rPr>
        <w:lastRenderedPageBreak/>
        <w:t xml:space="preserve">2,40 x </w:t>
      </w:r>
      <w:r w:rsidR="00E8327D" w:rsidRPr="00986315">
        <w:rPr>
          <w:lang w:val="es-ES"/>
        </w:rPr>
        <w:t>10</w:t>
      </w:r>
      <w:r w:rsidR="00E8327D" w:rsidRPr="00E8327D">
        <w:rPr>
          <w:vertAlign w:val="superscript"/>
          <w:lang w:val="es-ES"/>
        </w:rPr>
        <w:t>-4</w:t>
      </w:r>
      <w:r w:rsidRPr="00986315">
        <w:rPr>
          <w:lang w:val="es-ES"/>
        </w:rPr>
        <w:t xml:space="preserve">para caolín; 20 x </w:t>
      </w:r>
      <w:r w:rsidR="00E8327D" w:rsidRPr="00986315">
        <w:rPr>
          <w:lang w:val="es-ES"/>
        </w:rPr>
        <w:t>10</w:t>
      </w:r>
      <w:r w:rsidR="00E8327D" w:rsidRPr="00E8327D">
        <w:rPr>
          <w:vertAlign w:val="superscript"/>
          <w:lang w:val="es-ES"/>
        </w:rPr>
        <w:t>-4</w:t>
      </w:r>
      <w:r w:rsidRPr="00986315">
        <w:rPr>
          <w:lang w:val="es-ES"/>
        </w:rPr>
        <w:t xml:space="preserve">para cenizas volantes muy finas y 27 x </w:t>
      </w:r>
      <w:r w:rsidR="00E8327D" w:rsidRPr="00986315">
        <w:rPr>
          <w:lang w:val="es-ES"/>
        </w:rPr>
        <w:t>10</w:t>
      </w:r>
      <w:r w:rsidR="00E8327D" w:rsidRPr="00E8327D">
        <w:rPr>
          <w:vertAlign w:val="superscript"/>
          <w:lang w:val="es-ES"/>
        </w:rPr>
        <w:t>-4</w:t>
      </w:r>
      <w:r w:rsidRPr="00986315">
        <w:rPr>
          <w:lang w:val="es-ES"/>
        </w:rPr>
        <w:t xml:space="preserve">para </w:t>
      </w:r>
      <w:proofErr w:type="spellStart"/>
      <w:r w:rsidRPr="00986315">
        <w:rPr>
          <w:lang w:val="es-ES"/>
        </w:rPr>
        <w:t>microsílice</w:t>
      </w:r>
      <w:proofErr w:type="spellEnd"/>
      <w:r w:rsidRPr="00986315">
        <w:rPr>
          <w:lang w:val="es-ES"/>
        </w:rPr>
        <w:t>,</w:t>
      </w:r>
    </w:p>
    <w:p w:rsidR="0063390D" w:rsidRPr="00986315" w:rsidRDefault="0063390D" w:rsidP="0063390D">
      <w:pPr>
        <w:rPr>
          <w:lang w:val="es-ES"/>
        </w:rPr>
      </w:pPr>
      <w:r w:rsidRPr="00986315">
        <w:rPr>
          <w:lang w:val="es-ES"/>
        </w:rPr>
        <w:t xml:space="preserve">Para los sedimentos loésicos analizados por Quintana  Crespo (2011), se encontraron resultados del siguiente orden: </w:t>
      </w:r>
    </w:p>
    <w:p w:rsidR="0063390D" w:rsidRPr="00986315" w:rsidRDefault="0063390D" w:rsidP="0063390D">
      <w:pPr>
        <w:rPr>
          <w:lang w:val="es-ES"/>
        </w:rPr>
      </w:pPr>
      <w:r w:rsidRPr="00986315">
        <w:rPr>
          <w:lang w:val="es-ES"/>
        </w:rPr>
        <w:t>Actividad Puzolánica Baja</w:t>
      </w:r>
    </w:p>
    <w:p w:rsidR="0063390D" w:rsidRDefault="0063390D" w:rsidP="0063390D">
      <w:pPr>
        <w:rPr>
          <w:lang w:val="es-ES"/>
        </w:rPr>
      </w:pPr>
      <w:r w:rsidRPr="00986315">
        <w:rPr>
          <w:lang w:val="es-ES"/>
        </w:rPr>
        <w:t>Sedimentos con 7 a 16%  de vidrio volcánico</w:t>
      </w:r>
      <w:r w:rsidRPr="00986315">
        <w:rPr>
          <w:lang w:val="es-ES"/>
        </w:rPr>
        <w:tab/>
      </w:r>
    </w:p>
    <w:p w:rsidR="00E8327D" w:rsidRDefault="0063390D" w:rsidP="0063390D">
      <w:pPr>
        <w:rPr>
          <w:vertAlign w:val="superscript"/>
          <w:lang w:val="es-ES"/>
        </w:rPr>
      </w:pPr>
      <w:r w:rsidRPr="00986315">
        <w:rPr>
          <w:lang w:val="es-ES"/>
        </w:rPr>
        <w:t xml:space="preserve">K = 2,5 a 4,3  x </w:t>
      </w:r>
      <w:r w:rsidR="00E8327D" w:rsidRPr="00986315">
        <w:rPr>
          <w:lang w:val="es-ES"/>
        </w:rPr>
        <w:t>10</w:t>
      </w:r>
      <w:r w:rsidR="00E8327D" w:rsidRPr="00E8327D">
        <w:rPr>
          <w:vertAlign w:val="superscript"/>
          <w:lang w:val="es-ES"/>
        </w:rPr>
        <w:t>-4</w:t>
      </w:r>
    </w:p>
    <w:p w:rsidR="0063390D" w:rsidRPr="00986315" w:rsidRDefault="0063390D" w:rsidP="0063390D">
      <w:pPr>
        <w:rPr>
          <w:lang w:val="es-ES"/>
        </w:rPr>
      </w:pPr>
      <w:r w:rsidRPr="00986315">
        <w:rPr>
          <w:lang w:val="es-ES"/>
        </w:rPr>
        <w:t>Actividad Puzolánica Media</w:t>
      </w:r>
    </w:p>
    <w:p w:rsidR="0063390D" w:rsidRDefault="0063390D" w:rsidP="0063390D">
      <w:pPr>
        <w:rPr>
          <w:lang w:val="es-ES"/>
        </w:rPr>
      </w:pPr>
      <w:r w:rsidRPr="00986315">
        <w:rPr>
          <w:lang w:val="es-ES"/>
        </w:rPr>
        <w:t>Sedimentos con 14 a 28% de vidrio volcánico</w:t>
      </w:r>
      <w:r w:rsidRPr="00986315">
        <w:rPr>
          <w:lang w:val="es-ES"/>
        </w:rPr>
        <w:tab/>
      </w:r>
    </w:p>
    <w:p w:rsidR="00E8327D" w:rsidRDefault="0063390D" w:rsidP="0063390D">
      <w:pPr>
        <w:rPr>
          <w:vertAlign w:val="superscript"/>
          <w:lang w:val="es-ES"/>
        </w:rPr>
      </w:pPr>
      <w:r w:rsidRPr="00986315">
        <w:rPr>
          <w:lang w:val="es-ES"/>
        </w:rPr>
        <w:t xml:space="preserve">K = 6,1 a 10,2 x </w:t>
      </w:r>
      <w:r w:rsidR="00E8327D" w:rsidRPr="00986315">
        <w:rPr>
          <w:lang w:val="es-ES"/>
        </w:rPr>
        <w:t>10</w:t>
      </w:r>
      <w:r w:rsidR="00E8327D" w:rsidRPr="00E8327D">
        <w:rPr>
          <w:vertAlign w:val="superscript"/>
          <w:lang w:val="es-ES"/>
        </w:rPr>
        <w:t>-4</w:t>
      </w:r>
    </w:p>
    <w:p w:rsidR="0063390D" w:rsidRPr="00986315" w:rsidRDefault="0063390D" w:rsidP="0063390D">
      <w:pPr>
        <w:rPr>
          <w:lang w:val="es-ES"/>
        </w:rPr>
      </w:pPr>
      <w:r w:rsidRPr="00986315">
        <w:rPr>
          <w:lang w:val="es-ES"/>
        </w:rPr>
        <w:t>Actividad Puzolánica Elevada</w:t>
      </w:r>
    </w:p>
    <w:p w:rsidR="0063390D" w:rsidRDefault="0063390D" w:rsidP="0063390D">
      <w:pPr>
        <w:rPr>
          <w:lang w:val="es-ES"/>
        </w:rPr>
      </w:pPr>
      <w:r w:rsidRPr="00986315">
        <w:rPr>
          <w:lang w:val="es-ES"/>
        </w:rPr>
        <w:t>Sedimentos con  37 a 54%</w:t>
      </w:r>
      <w:r w:rsidRPr="00986315">
        <w:rPr>
          <w:lang w:val="es-ES"/>
        </w:rPr>
        <w:tab/>
        <w:t>de vidrio volcánico</w:t>
      </w:r>
      <w:r w:rsidRPr="00986315">
        <w:rPr>
          <w:lang w:val="es-ES"/>
        </w:rPr>
        <w:tab/>
      </w:r>
    </w:p>
    <w:p w:rsidR="0063390D" w:rsidRDefault="0063390D" w:rsidP="00EF082E">
      <w:pPr>
        <w:rPr>
          <w:lang w:val="es-ES"/>
        </w:rPr>
      </w:pPr>
      <w:r w:rsidRPr="00986315">
        <w:rPr>
          <w:lang w:val="es-ES"/>
        </w:rPr>
        <w:t xml:space="preserve">K = 11,7 a 14,4 x </w:t>
      </w:r>
      <w:r w:rsidR="00E8327D" w:rsidRPr="00986315">
        <w:rPr>
          <w:lang w:val="es-ES"/>
        </w:rPr>
        <w:t>10</w:t>
      </w:r>
      <w:r w:rsidR="00E8327D" w:rsidRPr="00E8327D">
        <w:rPr>
          <w:vertAlign w:val="superscript"/>
          <w:lang w:val="es-ES"/>
        </w:rPr>
        <w:t>-4</w:t>
      </w:r>
    </w:p>
    <w:p w:rsidR="00AA239D" w:rsidRDefault="00AA239D" w:rsidP="00AA239D">
      <w:pPr>
        <w:pStyle w:val="Ttulo1"/>
      </w:pPr>
      <w:r>
        <w:t>Resultados</w:t>
      </w:r>
      <w:r w:rsidRPr="001E0B9D">
        <w:rPr>
          <w:rStyle w:val="Refdenotaalpie"/>
        </w:rPr>
        <w:footnoteReference w:customMarkFollows="1" w:id="2"/>
        <w:sym w:font="Symbol" w:char="F020"/>
      </w:r>
    </w:p>
    <w:p w:rsidR="00DD55BB" w:rsidRPr="00DD55BB" w:rsidRDefault="00DD55BB" w:rsidP="00DD55BB">
      <w:pPr>
        <w:rPr>
          <w:lang w:val="es-ES"/>
        </w:rPr>
      </w:pPr>
    </w:p>
    <w:p w:rsidR="00D82342" w:rsidRDefault="00D82342" w:rsidP="00D82342">
      <w:pPr>
        <w:rPr>
          <w:u w:val="single"/>
          <w:lang w:val="es-ES"/>
        </w:rPr>
      </w:pPr>
      <w:r w:rsidRPr="00D82342">
        <w:rPr>
          <w:u w:val="single"/>
          <w:lang w:val="es-ES"/>
        </w:rPr>
        <w:t>E</w:t>
      </w:r>
      <w:r w:rsidR="0057362C">
        <w:rPr>
          <w:u w:val="single"/>
          <w:lang w:val="es-ES"/>
        </w:rPr>
        <w:t xml:space="preserve">valuación de </w:t>
      </w:r>
      <w:proofErr w:type="spellStart"/>
      <w:r w:rsidR="0057362C">
        <w:rPr>
          <w:u w:val="single"/>
          <w:lang w:val="es-ES"/>
        </w:rPr>
        <w:t>Puzolanicidad</w:t>
      </w:r>
      <w:proofErr w:type="spellEnd"/>
      <w:r w:rsidR="0057362C">
        <w:rPr>
          <w:u w:val="single"/>
          <w:lang w:val="es-ES"/>
        </w:rPr>
        <w:t xml:space="preserve"> por </w:t>
      </w:r>
      <w:proofErr w:type="spellStart"/>
      <w:r w:rsidR="0057362C">
        <w:rPr>
          <w:u w:val="single"/>
          <w:lang w:val="es-ES"/>
        </w:rPr>
        <w:t>C</w:t>
      </w:r>
      <w:r w:rsidRPr="00D82342">
        <w:rPr>
          <w:u w:val="single"/>
          <w:lang w:val="es-ES"/>
        </w:rPr>
        <w:t>onductimetría</w:t>
      </w:r>
      <w:proofErr w:type="spellEnd"/>
      <w:r w:rsidRPr="00D82342">
        <w:rPr>
          <w:u w:val="single"/>
          <w:lang w:val="es-ES"/>
        </w:rPr>
        <w:t>.</w:t>
      </w:r>
    </w:p>
    <w:p w:rsidR="00DD55BB" w:rsidRDefault="00DD55BB" w:rsidP="00D82342">
      <w:pPr>
        <w:rPr>
          <w:lang w:val="es-ES"/>
        </w:rPr>
      </w:pPr>
    </w:p>
    <w:p w:rsidR="00D82342" w:rsidRPr="00D82342" w:rsidRDefault="00D82342" w:rsidP="00D82342">
      <w:pPr>
        <w:rPr>
          <w:lang w:val="es-ES"/>
        </w:rPr>
      </w:pPr>
      <w:r w:rsidRPr="00D82342">
        <w:rPr>
          <w:lang w:val="es-ES"/>
        </w:rPr>
        <w:t>Los ensayos fueron realizados en forma independiente para la muestra de loess, la de cenizas d</w:t>
      </w:r>
      <w:r w:rsidR="00636D0C">
        <w:rPr>
          <w:lang w:val="es-ES"/>
        </w:rPr>
        <w:t>e cáscara de maní</w:t>
      </w:r>
      <w:r w:rsidRPr="00D82342">
        <w:rPr>
          <w:lang w:val="es-ES"/>
        </w:rPr>
        <w:t xml:space="preserve"> y dos mezclas loess – cenizas (50–50 y 85–15). </w:t>
      </w:r>
    </w:p>
    <w:p w:rsidR="0063390D" w:rsidRDefault="00D82342" w:rsidP="0063390D">
      <w:pPr>
        <w:rPr>
          <w:lang w:val="es-ES"/>
        </w:rPr>
      </w:pPr>
      <w:r w:rsidRPr="00D82342">
        <w:rPr>
          <w:lang w:val="es-ES"/>
        </w:rPr>
        <w:t>Con respecto a la muestra de loess, se realizó el análisis de sus características mediante el modelo de Jander (1</w:t>
      </w:r>
      <w:r>
        <w:rPr>
          <w:lang w:val="es-ES"/>
        </w:rPr>
        <w:t>927),</w:t>
      </w:r>
      <w:r w:rsidRPr="00D82342">
        <w:rPr>
          <w:lang w:val="es-ES"/>
        </w:rPr>
        <w:t xml:space="preserve"> </w:t>
      </w:r>
      <w:r w:rsidR="0063390D">
        <w:rPr>
          <w:lang w:val="es-ES"/>
        </w:rPr>
        <w:t>a fin de obtener la constante</w:t>
      </w:r>
      <w:r w:rsidRPr="00D82342">
        <w:rPr>
          <w:lang w:val="es-ES"/>
        </w:rPr>
        <w:t xml:space="preserve"> K de la velocidad de reacción, </w:t>
      </w:r>
      <w:r w:rsidR="0063390D">
        <w:rPr>
          <w:lang w:val="es-ES"/>
        </w:rPr>
        <w:t xml:space="preserve">y relacionarla con los valores obtenidos para otros loess del territorio de la provincia de Córdoba (Quintana Crespo, 2011) </w:t>
      </w:r>
      <w:r w:rsidR="0063390D" w:rsidRPr="0063390D">
        <w:rPr>
          <w:lang w:val="es-ES"/>
        </w:rPr>
        <w:t>El ensayo de conductividad del loess fue llevado a cabo hasta las 250 horas. El punto</w:t>
      </w:r>
      <w:r w:rsidR="00E8327D">
        <w:rPr>
          <w:lang w:val="es-ES"/>
        </w:rPr>
        <w:t xml:space="preserve"> en el que comienza a decrecer </w:t>
      </w:r>
      <w:r w:rsidR="00CA786C">
        <w:rPr>
          <w:lang w:val="es-ES"/>
        </w:rPr>
        <w:t>R</w:t>
      </w:r>
      <w:r w:rsidR="0063390D" w:rsidRPr="00E8327D">
        <w:rPr>
          <w:vertAlign w:val="superscript"/>
          <w:lang w:val="es-ES"/>
        </w:rPr>
        <w:t>2</w:t>
      </w:r>
      <w:r w:rsidR="0063390D" w:rsidRPr="0063390D">
        <w:rPr>
          <w:lang w:val="es-ES"/>
        </w:rPr>
        <w:t xml:space="preserve"> significa el momento en el que el control difusivo y la velocidad de reacción determinada por K, dejan de ser representativos de la función. </w:t>
      </w:r>
    </w:p>
    <w:p w:rsidR="00DD55BB" w:rsidRDefault="005324CF" w:rsidP="00DD55BB">
      <w:pPr>
        <w:rPr>
          <w:lang w:val="es-ES"/>
        </w:rPr>
      </w:pPr>
      <w:r>
        <w:rPr>
          <w:lang w:val="es-ES"/>
        </w:rPr>
        <w:t>En la Figura Nº 11</w:t>
      </w:r>
      <w:r w:rsidRPr="00D82342">
        <w:rPr>
          <w:lang w:val="es-ES"/>
        </w:rPr>
        <w:t xml:space="preserve"> se pueden observar los resul</w:t>
      </w:r>
      <w:r>
        <w:rPr>
          <w:lang w:val="es-ES"/>
        </w:rPr>
        <w:t>tados del ensayo hasta las 50 h</w:t>
      </w:r>
      <w:r w:rsidRPr="00D82342">
        <w:rPr>
          <w:lang w:val="es-ES"/>
        </w:rPr>
        <w:t xml:space="preserve"> de duración, en  el  cual se</w:t>
      </w:r>
      <w:r>
        <w:rPr>
          <w:lang w:val="es-ES"/>
        </w:rPr>
        <w:t xml:space="preserve"> obtiene un valor de K= 12 x 10</w:t>
      </w:r>
      <w:r w:rsidRPr="00E8327D">
        <w:rPr>
          <w:vertAlign w:val="superscript"/>
          <w:lang w:val="es-ES"/>
        </w:rPr>
        <w:t>–4</w:t>
      </w:r>
      <w:r w:rsidRPr="00D82342">
        <w:rPr>
          <w:lang w:val="es-ES"/>
        </w:rPr>
        <w:t xml:space="preserve"> y R</w:t>
      </w:r>
      <w:r w:rsidRPr="00E8327D">
        <w:rPr>
          <w:vertAlign w:val="superscript"/>
          <w:lang w:val="es-ES"/>
        </w:rPr>
        <w:t>2</w:t>
      </w:r>
      <w:r w:rsidRPr="00D82342">
        <w:rPr>
          <w:lang w:val="es-ES"/>
        </w:rPr>
        <w:t xml:space="preserve"> = 0,958. La disminución de ambos valores, co</w:t>
      </w:r>
      <w:r>
        <w:rPr>
          <w:lang w:val="es-ES"/>
        </w:rPr>
        <w:t>n respecto a las primeras 25 h (Figura 10)</w:t>
      </w:r>
      <w:r w:rsidRPr="00D82342">
        <w:rPr>
          <w:lang w:val="es-ES"/>
        </w:rPr>
        <w:t>, estaría implicando que el proceso difusivo ha terminado comenzando otro de tipo cinético, que se efectúa a una velocidad menor.</w:t>
      </w:r>
      <w:r w:rsidR="00DD55BB" w:rsidRPr="00DD55BB">
        <w:rPr>
          <w:lang w:val="es-ES"/>
        </w:rPr>
        <w:t xml:space="preserve"> </w:t>
      </w:r>
    </w:p>
    <w:p w:rsidR="00DD55BB" w:rsidRDefault="00DD55BB" w:rsidP="00DD55BB">
      <w:pPr>
        <w:rPr>
          <w:lang w:val="es-ES"/>
        </w:rPr>
      </w:pPr>
      <w:r>
        <w:rPr>
          <w:lang w:val="es-ES"/>
        </w:rPr>
        <w:t xml:space="preserve">En la Figura Nº 12 </w:t>
      </w:r>
      <w:r w:rsidRPr="00D82342">
        <w:rPr>
          <w:lang w:val="es-ES"/>
        </w:rPr>
        <w:t>se incorpora la totalidad de las mediciones hasta un tiempo de ensayo de 250 h, obteniéndose</w:t>
      </w:r>
      <w:r>
        <w:rPr>
          <w:lang w:val="es-ES"/>
        </w:rPr>
        <w:t xml:space="preserve"> un valor de K</w:t>
      </w:r>
      <w:r w:rsidRPr="00D82342">
        <w:rPr>
          <w:lang w:val="es-ES"/>
        </w:rPr>
        <w:t>=</w:t>
      </w:r>
      <w:r>
        <w:rPr>
          <w:lang w:val="es-ES"/>
        </w:rPr>
        <w:t xml:space="preserve"> </w:t>
      </w:r>
      <w:r w:rsidRPr="00D82342">
        <w:rPr>
          <w:lang w:val="es-ES"/>
        </w:rPr>
        <w:t>6</w:t>
      </w:r>
      <w:r>
        <w:rPr>
          <w:lang w:val="es-ES"/>
        </w:rPr>
        <w:t>x1</w:t>
      </w:r>
      <w:r w:rsidRPr="00D82342">
        <w:rPr>
          <w:lang w:val="es-ES"/>
        </w:rPr>
        <w:t>0</w:t>
      </w:r>
      <w:r w:rsidRPr="00415611">
        <w:rPr>
          <w:vertAlign w:val="superscript"/>
          <w:lang w:val="es-ES"/>
        </w:rPr>
        <w:t>–4</w:t>
      </w:r>
      <w:r>
        <w:rPr>
          <w:lang w:val="es-ES"/>
        </w:rPr>
        <w:t xml:space="preserve"> y R</w:t>
      </w:r>
      <w:r w:rsidRPr="00415611">
        <w:rPr>
          <w:vertAlign w:val="superscript"/>
          <w:lang w:val="es-ES"/>
        </w:rPr>
        <w:t>2</w:t>
      </w:r>
      <w:r w:rsidRPr="00D82342">
        <w:rPr>
          <w:lang w:val="es-ES"/>
        </w:rPr>
        <w:t>= 0,938, confirmándose la mejor interpretación de la reacción a través del modelo de Jander en las p</w:t>
      </w:r>
      <w:r>
        <w:rPr>
          <w:lang w:val="es-ES"/>
        </w:rPr>
        <w:t>rimeras 25 h de ensayo (mayor R</w:t>
      </w:r>
      <w:r w:rsidRPr="00415611">
        <w:rPr>
          <w:vertAlign w:val="superscript"/>
          <w:lang w:val="es-ES"/>
        </w:rPr>
        <w:t>2</w:t>
      </w:r>
      <w:r w:rsidRPr="00D82342">
        <w:rPr>
          <w:lang w:val="es-ES"/>
        </w:rPr>
        <w:t>).</w:t>
      </w:r>
    </w:p>
    <w:p w:rsidR="008F6EB9" w:rsidRDefault="00DD55BB" w:rsidP="008F6EB9">
      <w:pPr>
        <w:rPr>
          <w:lang w:val="es-ES"/>
        </w:rPr>
      </w:pPr>
      <w:r>
        <w:rPr>
          <w:lang w:val="es-ES"/>
        </w:rPr>
        <w:t>En conclusión, el valor de K para los loess analizados es de 16 x 10</w:t>
      </w:r>
      <w:r w:rsidRPr="00415611">
        <w:rPr>
          <w:vertAlign w:val="superscript"/>
          <w:lang w:val="es-ES"/>
        </w:rPr>
        <w:t>–4</w:t>
      </w:r>
      <w:r>
        <w:rPr>
          <w:vertAlign w:val="superscript"/>
          <w:lang w:val="es-ES"/>
        </w:rPr>
        <w:t xml:space="preserve"> </w:t>
      </w:r>
      <w:r>
        <w:rPr>
          <w:lang w:val="es-ES"/>
        </w:rPr>
        <w:t>hasta las 25 h de ensayo y disminuye hasta 12 x 10</w:t>
      </w:r>
      <w:r w:rsidRPr="00415611">
        <w:rPr>
          <w:vertAlign w:val="superscript"/>
          <w:lang w:val="es-ES"/>
        </w:rPr>
        <w:t>–4</w:t>
      </w:r>
      <w:r>
        <w:rPr>
          <w:vertAlign w:val="superscript"/>
          <w:lang w:val="es-ES"/>
        </w:rPr>
        <w:t xml:space="preserve"> </w:t>
      </w:r>
      <w:r>
        <w:rPr>
          <w:lang w:val="es-ES"/>
        </w:rPr>
        <w:t xml:space="preserve">para las 50 h de ensayo. Si se lo relaciona con los valores de K obtenidos en Quintana Crespo (2011), para ensayos de 30 h de duración, puede establecerse que la actividad puzolánica de la muestra analizada en esta investigación es elevada. </w:t>
      </w:r>
    </w:p>
    <w:p w:rsidR="008F6EB9" w:rsidRDefault="008F6EB9" w:rsidP="008F6EB9">
      <w:pPr>
        <w:rPr>
          <w:lang w:val="es-ES"/>
        </w:rPr>
      </w:pPr>
      <w:r w:rsidRPr="00D82342">
        <w:rPr>
          <w:lang w:val="es-ES"/>
        </w:rPr>
        <w:t xml:space="preserve">En cuanto a las cenizas de cascaras de maní, las curvas correspondientes presentan un comportamiento inicial caracterizado por un ascenso de la conductividad que muestra un aporte de sales solubles a la solución de </w:t>
      </w:r>
      <w:r w:rsidRPr="00D82342">
        <w:rPr>
          <w:lang w:val="es-ES"/>
        </w:rPr>
        <w:lastRenderedPageBreak/>
        <w:t xml:space="preserve">hidróxido de calcio. Este período se extiende hasta los 90 minutos. </w:t>
      </w:r>
    </w:p>
    <w:p w:rsidR="00A9029A" w:rsidRPr="0063390D" w:rsidRDefault="00E121ED" w:rsidP="00A9029A">
      <w:pPr>
        <w:ind w:left="-142" w:firstLine="142"/>
        <w:rPr>
          <w:lang w:val="es-ES"/>
        </w:rPr>
      </w:pPr>
      <w:r>
        <w:rPr>
          <w:noProof/>
          <w:lang w:eastAsia="es-AR"/>
        </w:rPr>
        <w:drawing>
          <wp:inline distT="0" distB="0" distL="0" distR="0">
            <wp:extent cx="3075940" cy="211963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l="6313" t="7669" r="35912" b="39365"/>
                    <a:stretch>
                      <a:fillRect/>
                    </a:stretch>
                  </pic:blipFill>
                  <pic:spPr bwMode="auto">
                    <a:xfrm>
                      <a:off x="0" y="0"/>
                      <a:ext cx="3075940" cy="2119630"/>
                    </a:xfrm>
                    <a:prstGeom prst="rect">
                      <a:avLst/>
                    </a:prstGeom>
                    <a:noFill/>
                    <a:ln w="9525">
                      <a:noFill/>
                      <a:miter lim="800000"/>
                      <a:headEnd/>
                      <a:tailEnd/>
                    </a:ln>
                  </pic:spPr>
                </pic:pic>
              </a:graphicData>
            </a:graphic>
          </wp:inline>
        </w:drawing>
      </w:r>
    </w:p>
    <w:p w:rsidR="00D82342" w:rsidRPr="0063390D" w:rsidRDefault="00265902" w:rsidP="0063390D">
      <w:pPr>
        <w:pBdr>
          <w:bottom w:val="single" w:sz="4" w:space="1" w:color="auto"/>
        </w:pBdr>
        <w:ind w:firstLine="0"/>
        <w:rPr>
          <w:sz w:val="16"/>
          <w:szCs w:val="16"/>
          <w:lang w:val="es-ES"/>
        </w:rPr>
      </w:pPr>
      <w:r>
        <w:rPr>
          <w:sz w:val="16"/>
          <w:szCs w:val="16"/>
          <w:lang w:val="es-ES"/>
        </w:rPr>
        <w:t>Figura Nº: 10</w:t>
      </w:r>
      <w:r w:rsidR="00D82342" w:rsidRPr="0063390D">
        <w:rPr>
          <w:sz w:val="16"/>
          <w:szCs w:val="16"/>
          <w:lang w:val="es-ES"/>
        </w:rPr>
        <w:t xml:space="preserve"> Ensayo de conductividad de muestra de loess, hasta</w:t>
      </w:r>
      <w:r w:rsidR="00A9029A">
        <w:rPr>
          <w:sz w:val="16"/>
          <w:szCs w:val="16"/>
          <w:lang w:val="es-ES"/>
        </w:rPr>
        <w:t xml:space="preserve"> 25 h</w:t>
      </w:r>
      <w:r w:rsidR="0063390D">
        <w:rPr>
          <w:sz w:val="16"/>
          <w:szCs w:val="16"/>
          <w:lang w:val="es-ES"/>
        </w:rPr>
        <w:t xml:space="preserve"> de duración. K = 16 x 10</w:t>
      </w:r>
      <w:r w:rsidR="0063390D" w:rsidRPr="0063390D">
        <w:rPr>
          <w:sz w:val="16"/>
          <w:szCs w:val="16"/>
          <w:vertAlign w:val="superscript"/>
          <w:lang w:val="es-ES"/>
        </w:rPr>
        <w:t>–4</w:t>
      </w:r>
      <w:r w:rsidR="0063390D" w:rsidRPr="0063390D">
        <w:rPr>
          <w:sz w:val="16"/>
          <w:szCs w:val="16"/>
          <w:lang w:val="es-ES"/>
        </w:rPr>
        <w:t xml:space="preserve"> </w:t>
      </w:r>
      <w:r w:rsidR="00D82342" w:rsidRPr="0063390D">
        <w:rPr>
          <w:sz w:val="16"/>
          <w:szCs w:val="16"/>
          <w:lang w:val="es-ES"/>
        </w:rPr>
        <w:t>y R</w:t>
      </w:r>
      <w:r w:rsidR="0063390D" w:rsidRPr="0063390D">
        <w:rPr>
          <w:sz w:val="16"/>
          <w:szCs w:val="16"/>
          <w:vertAlign w:val="superscript"/>
          <w:lang w:val="es-ES"/>
        </w:rPr>
        <w:t>2</w:t>
      </w:r>
      <w:r w:rsidR="00D82342" w:rsidRPr="0063390D">
        <w:rPr>
          <w:sz w:val="16"/>
          <w:szCs w:val="16"/>
          <w:lang w:val="es-ES"/>
        </w:rPr>
        <w:t xml:space="preserve"> = 0,986.</w:t>
      </w:r>
    </w:p>
    <w:p w:rsidR="0063390D" w:rsidRDefault="00E121ED" w:rsidP="0063390D">
      <w:pPr>
        <w:ind w:firstLine="0"/>
        <w:rPr>
          <w:lang w:val="es-ES"/>
        </w:rPr>
      </w:pPr>
      <w:r>
        <w:rPr>
          <w:noProof/>
          <w:lang w:eastAsia="es-AR"/>
        </w:rPr>
        <w:drawing>
          <wp:inline distT="0" distB="0" distL="0" distR="0">
            <wp:extent cx="3054985" cy="226504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l="24937" t="22961" r="16965" b="19800"/>
                    <a:stretch>
                      <a:fillRect/>
                    </a:stretch>
                  </pic:blipFill>
                  <pic:spPr bwMode="auto">
                    <a:xfrm>
                      <a:off x="0" y="0"/>
                      <a:ext cx="3054985" cy="2265045"/>
                    </a:xfrm>
                    <a:prstGeom prst="rect">
                      <a:avLst/>
                    </a:prstGeom>
                    <a:noFill/>
                    <a:ln w="9525">
                      <a:noFill/>
                      <a:miter lim="800000"/>
                      <a:headEnd/>
                      <a:tailEnd/>
                    </a:ln>
                  </pic:spPr>
                </pic:pic>
              </a:graphicData>
            </a:graphic>
          </wp:inline>
        </w:drawing>
      </w:r>
    </w:p>
    <w:p w:rsidR="00D82342" w:rsidRPr="0063390D" w:rsidRDefault="0063390D" w:rsidP="0063390D">
      <w:pPr>
        <w:pBdr>
          <w:bottom w:val="single" w:sz="4" w:space="1" w:color="auto"/>
        </w:pBdr>
        <w:ind w:firstLine="0"/>
        <w:jc w:val="center"/>
        <w:rPr>
          <w:sz w:val="16"/>
          <w:szCs w:val="16"/>
          <w:lang w:val="es-ES"/>
        </w:rPr>
      </w:pPr>
      <w:r>
        <w:rPr>
          <w:sz w:val="16"/>
          <w:szCs w:val="16"/>
          <w:lang w:val="es-ES"/>
        </w:rPr>
        <w:t>Figura Nº</w:t>
      </w:r>
      <w:r w:rsidR="00D82342" w:rsidRPr="0063390D">
        <w:rPr>
          <w:sz w:val="16"/>
          <w:szCs w:val="16"/>
          <w:lang w:val="es-ES"/>
        </w:rPr>
        <w:t xml:space="preserve"> </w:t>
      </w:r>
      <w:r w:rsidR="00265902">
        <w:rPr>
          <w:sz w:val="16"/>
          <w:szCs w:val="16"/>
          <w:lang w:val="es-ES"/>
        </w:rPr>
        <w:t>11</w:t>
      </w:r>
      <w:r>
        <w:rPr>
          <w:sz w:val="16"/>
          <w:szCs w:val="16"/>
          <w:lang w:val="es-ES"/>
        </w:rPr>
        <w:t>:</w:t>
      </w:r>
      <w:r w:rsidRPr="0063390D">
        <w:rPr>
          <w:sz w:val="16"/>
          <w:szCs w:val="16"/>
          <w:lang w:val="es-ES"/>
        </w:rPr>
        <w:t xml:space="preserve"> </w:t>
      </w:r>
      <w:r w:rsidR="00D82342" w:rsidRPr="0063390D">
        <w:rPr>
          <w:sz w:val="16"/>
          <w:szCs w:val="16"/>
          <w:lang w:val="es-ES"/>
        </w:rPr>
        <w:t>Ensayo de conductividad de muestra de loess, hasta</w:t>
      </w:r>
      <w:r w:rsidR="00A9029A">
        <w:rPr>
          <w:sz w:val="16"/>
          <w:szCs w:val="16"/>
          <w:lang w:val="es-ES"/>
        </w:rPr>
        <w:t xml:space="preserve"> 50 h</w:t>
      </w:r>
      <w:r>
        <w:rPr>
          <w:sz w:val="16"/>
          <w:szCs w:val="16"/>
          <w:lang w:val="es-ES"/>
        </w:rPr>
        <w:t xml:space="preserve"> de duración. K = 12 x 10</w:t>
      </w:r>
      <w:r w:rsidRPr="0063390D">
        <w:rPr>
          <w:sz w:val="16"/>
          <w:szCs w:val="16"/>
          <w:vertAlign w:val="superscript"/>
          <w:lang w:val="es-ES"/>
        </w:rPr>
        <w:t>–4</w:t>
      </w:r>
      <w:r w:rsidRPr="0063390D">
        <w:rPr>
          <w:sz w:val="16"/>
          <w:szCs w:val="16"/>
          <w:lang w:val="es-ES"/>
        </w:rPr>
        <w:t xml:space="preserve"> </w:t>
      </w:r>
      <w:r w:rsidR="00D82342" w:rsidRPr="0063390D">
        <w:rPr>
          <w:sz w:val="16"/>
          <w:szCs w:val="16"/>
          <w:lang w:val="es-ES"/>
        </w:rPr>
        <w:t>y R</w:t>
      </w:r>
      <w:r w:rsidRPr="0063390D">
        <w:rPr>
          <w:sz w:val="16"/>
          <w:szCs w:val="16"/>
          <w:vertAlign w:val="superscript"/>
          <w:lang w:val="es-ES"/>
        </w:rPr>
        <w:t>2</w:t>
      </w:r>
      <w:r w:rsidR="00D82342" w:rsidRPr="0063390D">
        <w:rPr>
          <w:sz w:val="16"/>
          <w:szCs w:val="16"/>
          <w:lang w:val="es-ES"/>
        </w:rPr>
        <w:t xml:space="preserve"> = 0,958.</w:t>
      </w:r>
    </w:p>
    <w:p w:rsidR="00D82342" w:rsidRPr="00D82342" w:rsidRDefault="00A9029A" w:rsidP="00A9029A">
      <w:pPr>
        <w:ind w:left="-142" w:firstLine="0"/>
        <w:rPr>
          <w:lang w:val="es-ES"/>
        </w:rPr>
      </w:pPr>
      <w:r w:rsidRPr="00A9029A">
        <w:rPr>
          <w:lang w:val="es-ES"/>
        </w:rPr>
        <w:t xml:space="preserve"> </w:t>
      </w:r>
      <w:r w:rsidR="00E121ED">
        <w:rPr>
          <w:noProof/>
          <w:lang w:eastAsia="es-AR"/>
        </w:rPr>
        <w:drawing>
          <wp:inline distT="0" distB="0" distL="0" distR="0">
            <wp:extent cx="3117215" cy="2202815"/>
            <wp:effectExtent l="1905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6319" t="6651" r="34492" b="37798"/>
                    <a:stretch>
                      <a:fillRect/>
                    </a:stretch>
                  </pic:blipFill>
                  <pic:spPr bwMode="auto">
                    <a:xfrm>
                      <a:off x="0" y="0"/>
                      <a:ext cx="3117215" cy="2202815"/>
                    </a:xfrm>
                    <a:prstGeom prst="rect">
                      <a:avLst/>
                    </a:prstGeom>
                    <a:noFill/>
                    <a:ln w="9525">
                      <a:noFill/>
                      <a:miter lim="800000"/>
                      <a:headEnd/>
                      <a:tailEnd/>
                    </a:ln>
                  </pic:spPr>
                </pic:pic>
              </a:graphicData>
            </a:graphic>
          </wp:inline>
        </w:drawing>
      </w:r>
    </w:p>
    <w:p w:rsidR="00D82342" w:rsidRPr="0063390D" w:rsidRDefault="00265902" w:rsidP="0063390D">
      <w:pPr>
        <w:pBdr>
          <w:bottom w:val="single" w:sz="4" w:space="1" w:color="auto"/>
        </w:pBdr>
        <w:ind w:firstLine="0"/>
        <w:jc w:val="center"/>
        <w:rPr>
          <w:sz w:val="16"/>
          <w:szCs w:val="16"/>
          <w:lang w:val="es-ES"/>
        </w:rPr>
      </w:pPr>
      <w:r>
        <w:rPr>
          <w:sz w:val="16"/>
          <w:szCs w:val="16"/>
          <w:lang w:val="es-ES"/>
        </w:rPr>
        <w:t>Figura Nº 12</w:t>
      </w:r>
      <w:r w:rsidR="0063390D" w:rsidRPr="0063390D">
        <w:rPr>
          <w:sz w:val="16"/>
          <w:szCs w:val="16"/>
          <w:lang w:val="es-ES"/>
        </w:rPr>
        <w:t>.</w:t>
      </w:r>
      <w:r w:rsidR="00D82342" w:rsidRPr="0063390D">
        <w:rPr>
          <w:sz w:val="16"/>
          <w:szCs w:val="16"/>
          <w:lang w:val="es-ES"/>
        </w:rPr>
        <w:t xml:space="preserve"> Ensayo de conductividad de muestra de loess, hasta</w:t>
      </w:r>
      <w:r w:rsidR="00A9029A">
        <w:rPr>
          <w:sz w:val="16"/>
          <w:szCs w:val="16"/>
          <w:lang w:val="es-ES"/>
        </w:rPr>
        <w:t xml:space="preserve"> 250 h</w:t>
      </w:r>
      <w:r w:rsidR="0063390D">
        <w:rPr>
          <w:sz w:val="16"/>
          <w:szCs w:val="16"/>
          <w:lang w:val="es-ES"/>
        </w:rPr>
        <w:t xml:space="preserve"> de duración. K = 6 x 10</w:t>
      </w:r>
      <w:r w:rsidR="00D82342" w:rsidRPr="0063390D">
        <w:rPr>
          <w:sz w:val="16"/>
          <w:szCs w:val="16"/>
          <w:vertAlign w:val="superscript"/>
          <w:lang w:val="es-ES"/>
        </w:rPr>
        <w:t>–4</w:t>
      </w:r>
      <w:r w:rsidR="00D82342" w:rsidRPr="0063390D">
        <w:rPr>
          <w:sz w:val="16"/>
          <w:szCs w:val="16"/>
          <w:lang w:val="es-ES"/>
        </w:rPr>
        <w:t xml:space="preserve"> y R</w:t>
      </w:r>
      <w:r w:rsidR="00D82342" w:rsidRPr="0063390D">
        <w:rPr>
          <w:sz w:val="16"/>
          <w:szCs w:val="16"/>
          <w:vertAlign w:val="superscript"/>
          <w:lang w:val="es-ES"/>
        </w:rPr>
        <w:t>2</w:t>
      </w:r>
      <w:r w:rsidR="00D82342" w:rsidRPr="0063390D">
        <w:rPr>
          <w:sz w:val="16"/>
          <w:szCs w:val="16"/>
          <w:lang w:val="es-ES"/>
        </w:rPr>
        <w:t xml:space="preserve"> = 0,9381.</w:t>
      </w:r>
    </w:p>
    <w:p w:rsidR="00DD55BB" w:rsidRDefault="00DD55BB" w:rsidP="00415611">
      <w:pPr>
        <w:rPr>
          <w:lang w:val="es-ES"/>
        </w:rPr>
      </w:pPr>
    </w:p>
    <w:p w:rsidR="00415611" w:rsidRDefault="00D82342" w:rsidP="00415611">
      <w:r w:rsidRPr="00D82342">
        <w:rPr>
          <w:lang w:val="es-ES"/>
        </w:rPr>
        <w:t>A partir de allí comienza la etapa difusiva, en la cual se absorbe parte del hidróxido de calcio en la superficie de las cenizas. El valor de</w:t>
      </w:r>
      <w:r w:rsidR="0063390D">
        <w:rPr>
          <w:lang w:val="es-ES"/>
        </w:rPr>
        <w:t xml:space="preserve"> K para las cenizas es = 1 x 10</w:t>
      </w:r>
      <w:r w:rsidR="0063390D" w:rsidRPr="0063390D">
        <w:rPr>
          <w:vertAlign w:val="superscript"/>
          <w:lang w:val="es-ES"/>
        </w:rPr>
        <w:t>–4</w:t>
      </w:r>
      <w:r w:rsidR="0063390D" w:rsidRPr="0063390D">
        <w:rPr>
          <w:sz w:val="16"/>
          <w:szCs w:val="16"/>
          <w:lang w:val="es-ES"/>
        </w:rPr>
        <w:t xml:space="preserve"> </w:t>
      </w:r>
      <w:r w:rsidRPr="00D82342">
        <w:rPr>
          <w:lang w:val="es-ES"/>
        </w:rPr>
        <w:t>y R</w:t>
      </w:r>
      <w:r w:rsidRPr="0063390D">
        <w:rPr>
          <w:vertAlign w:val="superscript"/>
          <w:lang w:val="es-ES"/>
        </w:rPr>
        <w:t>2</w:t>
      </w:r>
      <w:r w:rsidRPr="00D82342">
        <w:rPr>
          <w:lang w:val="es-ES"/>
        </w:rPr>
        <w:t xml:space="preserve"> = 0,8881, lo cual está mostrando una baja actividad puzolánica y una relativa valide</w:t>
      </w:r>
      <w:r w:rsidR="0063390D">
        <w:rPr>
          <w:lang w:val="es-ES"/>
        </w:rPr>
        <w:t>z del modelo de Jander, para estos materiales.</w:t>
      </w:r>
      <w:r w:rsidR="00415611" w:rsidRPr="00415611">
        <w:t xml:space="preserve"> </w:t>
      </w:r>
    </w:p>
    <w:p w:rsidR="00E8327D" w:rsidRDefault="00415611" w:rsidP="00265902">
      <w:pPr>
        <w:rPr>
          <w:lang w:val="es-ES"/>
        </w:rPr>
      </w:pPr>
      <w:r w:rsidRPr="00415611">
        <w:rPr>
          <w:lang w:val="es-ES"/>
        </w:rPr>
        <w:lastRenderedPageBreak/>
        <w:t xml:space="preserve">Los resultados de los ensayos </w:t>
      </w:r>
      <w:r>
        <w:rPr>
          <w:lang w:val="es-ES"/>
        </w:rPr>
        <w:t xml:space="preserve">de conductividad para loess, cenizas y mezclas en diversas proporciones, </w:t>
      </w:r>
      <w:r w:rsidR="00E8327D">
        <w:rPr>
          <w:lang w:val="es-ES"/>
        </w:rPr>
        <w:t>se  resumen en la Figura N</w:t>
      </w:r>
      <w:r w:rsidRPr="00415611">
        <w:rPr>
          <w:lang w:val="es-ES"/>
        </w:rPr>
        <w:t>º</w:t>
      </w:r>
      <w:r w:rsidR="00E8327D">
        <w:rPr>
          <w:lang w:val="es-ES"/>
        </w:rPr>
        <w:t xml:space="preserve"> </w:t>
      </w:r>
      <w:r w:rsidR="00265902">
        <w:rPr>
          <w:lang w:val="es-ES"/>
        </w:rPr>
        <w:t>13</w:t>
      </w:r>
      <w:r w:rsidRPr="00415611">
        <w:rPr>
          <w:lang w:val="es-ES"/>
        </w:rPr>
        <w:t xml:space="preserve"> donde se puede observar que </w:t>
      </w:r>
      <w:r w:rsidR="00E8327D" w:rsidRPr="00415611">
        <w:rPr>
          <w:lang w:val="es-ES"/>
        </w:rPr>
        <w:t>existe una graduación lógica: las cenizas muestran una menor variación de la conductividad con el tiempo en  solución de hidróxido de calcio</w:t>
      </w:r>
      <w:r w:rsidR="00E8327D">
        <w:rPr>
          <w:lang w:val="es-ES"/>
        </w:rPr>
        <w:t>,</w:t>
      </w:r>
      <w:r w:rsidR="00E8327D" w:rsidRPr="00415611">
        <w:rPr>
          <w:lang w:val="es-ES"/>
        </w:rPr>
        <w:t xml:space="preserve"> y el loes</w:t>
      </w:r>
      <w:r w:rsidR="00E8327D">
        <w:rPr>
          <w:lang w:val="es-ES"/>
        </w:rPr>
        <w:t>s</w:t>
      </w:r>
      <w:r w:rsidR="00E8327D" w:rsidRPr="00415611">
        <w:rPr>
          <w:lang w:val="es-ES"/>
        </w:rPr>
        <w:t xml:space="preserve"> una mayor. Las dos mezclas 50–50 y 85–15 presen</w:t>
      </w:r>
      <w:r w:rsidR="00E8327D">
        <w:rPr>
          <w:lang w:val="es-ES"/>
        </w:rPr>
        <w:t>tan valores intermedios acordes a esas proporciones.</w:t>
      </w:r>
    </w:p>
    <w:p w:rsidR="00415611" w:rsidRPr="00415611" w:rsidRDefault="00E121ED" w:rsidP="00E8327D">
      <w:pPr>
        <w:ind w:left="-142" w:firstLine="142"/>
        <w:jc w:val="center"/>
        <w:rPr>
          <w:lang w:val="es-ES"/>
        </w:rPr>
      </w:pPr>
      <w:r>
        <w:rPr>
          <w:noProof/>
          <w:lang w:eastAsia="es-AR"/>
        </w:rPr>
        <w:drawing>
          <wp:inline distT="0" distB="0" distL="0" distR="0">
            <wp:extent cx="3013075" cy="2202815"/>
            <wp:effectExtent l="19050" t="19050" r="15875" b="260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l="5513" r="9850"/>
                    <a:stretch>
                      <a:fillRect/>
                    </a:stretch>
                  </pic:blipFill>
                  <pic:spPr bwMode="auto">
                    <a:xfrm>
                      <a:off x="0" y="0"/>
                      <a:ext cx="3013075" cy="2202815"/>
                    </a:xfrm>
                    <a:prstGeom prst="rect">
                      <a:avLst/>
                    </a:prstGeom>
                    <a:noFill/>
                    <a:ln w="6350" cmpd="sng">
                      <a:solidFill>
                        <a:srgbClr val="000000"/>
                      </a:solidFill>
                      <a:miter lim="800000"/>
                      <a:headEnd/>
                      <a:tailEnd/>
                    </a:ln>
                    <a:effectLst/>
                  </pic:spPr>
                </pic:pic>
              </a:graphicData>
            </a:graphic>
          </wp:inline>
        </w:drawing>
      </w:r>
    </w:p>
    <w:p w:rsidR="00415611" w:rsidRPr="00E8327D" w:rsidRDefault="00E8327D" w:rsidP="00BC6965">
      <w:pPr>
        <w:pBdr>
          <w:bottom w:val="single" w:sz="4" w:space="1" w:color="auto"/>
        </w:pBdr>
        <w:ind w:firstLine="0"/>
        <w:jc w:val="center"/>
        <w:rPr>
          <w:sz w:val="16"/>
          <w:szCs w:val="16"/>
          <w:lang w:val="es-ES"/>
        </w:rPr>
      </w:pPr>
      <w:r>
        <w:rPr>
          <w:sz w:val="16"/>
          <w:szCs w:val="16"/>
          <w:lang w:val="es-ES"/>
        </w:rPr>
        <w:t>Figu</w:t>
      </w:r>
      <w:r w:rsidR="00265902">
        <w:rPr>
          <w:sz w:val="16"/>
          <w:szCs w:val="16"/>
          <w:lang w:val="es-ES"/>
        </w:rPr>
        <w:t>ra Nº 13</w:t>
      </w:r>
      <w:r w:rsidR="00415611" w:rsidRPr="00E8327D">
        <w:rPr>
          <w:sz w:val="16"/>
          <w:szCs w:val="16"/>
          <w:lang w:val="es-ES"/>
        </w:rPr>
        <w:t>: Variación de la conductividad con el tiempo para los loess, cenizas y mezclas.</w:t>
      </w:r>
    </w:p>
    <w:p w:rsidR="0057362C" w:rsidRPr="0057362C" w:rsidRDefault="0063390D" w:rsidP="0057362C">
      <w:pPr>
        <w:rPr>
          <w:u w:val="single"/>
          <w:lang w:val="es-ES"/>
        </w:rPr>
      </w:pPr>
      <w:r>
        <w:rPr>
          <w:lang w:val="es-ES"/>
        </w:rPr>
        <w:t xml:space="preserve"> </w:t>
      </w:r>
      <w:r w:rsidR="0057362C" w:rsidRPr="0057362C">
        <w:rPr>
          <w:u w:val="single"/>
          <w:lang w:val="es-ES"/>
        </w:rPr>
        <w:t xml:space="preserve">Evaluación de </w:t>
      </w:r>
      <w:proofErr w:type="spellStart"/>
      <w:r w:rsidR="0057362C" w:rsidRPr="0057362C">
        <w:rPr>
          <w:u w:val="single"/>
          <w:lang w:val="es-ES"/>
        </w:rPr>
        <w:t>Puzolanicidad</w:t>
      </w:r>
      <w:proofErr w:type="spellEnd"/>
      <w:r w:rsidR="0057362C" w:rsidRPr="0057362C">
        <w:rPr>
          <w:u w:val="single"/>
          <w:lang w:val="es-ES"/>
        </w:rPr>
        <w:t xml:space="preserve"> por </w:t>
      </w:r>
      <w:r w:rsidR="00A9029A">
        <w:rPr>
          <w:u w:val="single"/>
          <w:lang w:val="es-ES"/>
        </w:rPr>
        <w:t>RCS</w:t>
      </w:r>
      <w:r w:rsidR="0057362C" w:rsidRPr="0057362C">
        <w:rPr>
          <w:u w:val="single"/>
          <w:lang w:val="es-ES"/>
        </w:rPr>
        <w:t>.</w:t>
      </w:r>
    </w:p>
    <w:p w:rsidR="0057362C" w:rsidRPr="0057362C" w:rsidRDefault="0057362C" w:rsidP="0057362C">
      <w:pPr>
        <w:rPr>
          <w:lang w:val="es-ES"/>
        </w:rPr>
      </w:pPr>
      <w:r w:rsidRPr="0057362C">
        <w:rPr>
          <w:lang w:val="es-ES"/>
        </w:rPr>
        <w:t xml:space="preserve">Como es sabido, las reacciones puzolánicas son aquellas que tienen en cuenta la interacción entre la sílice amorfa o débilmente cristalina del suelo y los óxidos e hidróxidos de calcio.  Tales reacciones producen silicatos hidratados de calcio, de características cementantes y tiempo dependientes. </w:t>
      </w:r>
    </w:p>
    <w:p w:rsidR="0057362C" w:rsidRDefault="0057362C" w:rsidP="0057362C">
      <w:pPr>
        <w:rPr>
          <w:lang w:val="es-ES"/>
        </w:rPr>
      </w:pPr>
      <w:r w:rsidRPr="0057362C">
        <w:rPr>
          <w:lang w:val="es-ES"/>
        </w:rPr>
        <w:t>Para el caso de los ligantes suelo–cal (90 % de suelo y 10% de cal) analizados (Tabla Nº</w:t>
      </w:r>
      <w:r>
        <w:rPr>
          <w:lang w:val="es-ES"/>
        </w:rPr>
        <w:t xml:space="preserve"> 6</w:t>
      </w:r>
      <w:r w:rsidRPr="0057362C">
        <w:rPr>
          <w:lang w:val="es-ES"/>
        </w:rPr>
        <w:t>) se puede observ</w:t>
      </w:r>
      <w:r>
        <w:rPr>
          <w:lang w:val="es-ES"/>
        </w:rPr>
        <w:t>ar un importante aumento de la resistencia a la compresión simple (R</w:t>
      </w:r>
      <w:r w:rsidRPr="0057362C">
        <w:rPr>
          <w:lang w:val="es-ES"/>
        </w:rPr>
        <w:t>CS</w:t>
      </w:r>
      <w:r>
        <w:rPr>
          <w:lang w:val="es-ES"/>
        </w:rPr>
        <w:t>)</w:t>
      </w:r>
      <w:r w:rsidRPr="0057362C">
        <w:rPr>
          <w:lang w:val="es-ES"/>
        </w:rPr>
        <w:t xml:space="preserve"> hasta los 134 días, que se mantiene luego hasta el año. Podría deducirse que la evolución de la RCS hasta los 28 días corresponde a las reacciones rápidas de carbonatación y formación de óxidos de calcio, y que la duplicación del valor obtenido entre los 28 días y los 378 días, es consecuencia de las reacciones puzolánicas.</w:t>
      </w:r>
    </w:p>
    <w:p w:rsidR="00B24CF0" w:rsidRPr="00415611" w:rsidRDefault="00DD55BB" w:rsidP="00B24CF0">
      <w:pPr>
        <w:ind w:left="-142" w:firstLine="0"/>
        <w:jc w:val="center"/>
        <w:rPr>
          <w:sz w:val="16"/>
          <w:szCs w:val="16"/>
          <w:lang w:val="es-ES"/>
        </w:rPr>
      </w:pPr>
      <w:r>
        <w:rPr>
          <w:sz w:val="16"/>
          <w:szCs w:val="16"/>
          <w:lang w:val="es-ES"/>
        </w:rPr>
        <w:t>TABLA</w:t>
      </w:r>
      <w:r w:rsidR="00B24CF0">
        <w:rPr>
          <w:sz w:val="16"/>
          <w:szCs w:val="16"/>
          <w:lang w:val="es-ES"/>
        </w:rPr>
        <w:t xml:space="preserve"> Nº 6</w:t>
      </w:r>
      <w:r w:rsidR="00B24CF0" w:rsidRPr="00415611">
        <w:rPr>
          <w:sz w:val="16"/>
          <w:szCs w:val="16"/>
          <w:lang w:val="es-ES"/>
        </w:rPr>
        <w:t>:</w:t>
      </w:r>
      <w:r w:rsidR="00B24CF0">
        <w:rPr>
          <w:sz w:val="16"/>
          <w:szCs w:val="16"/>
          <w:lang w:val="es-ES"/>
        </w:rPr>
        <w:t xml:space="preserve"> R</w:t>
      </w:r>
      <w:r>
        <w:rPr>
          <w:sz w:val="16"/>
          <w:szCs w:val="16"/>
          <w:lang w:val="es-ES"/>
        </w:rPr>
        <w:t>ESISTENCIA A LA COMPRESIÓN SIMPLE DEL LIGANTE SUELO - CAL</w:t>
      </w:r>
      <w:r w:rsidR="00B24CF0" w:rsidRPr="00415611">
        <w:rPr>
          <w:sz w:val="16"/>
          <w:szCs w:val="16"/>
          <w:lang w:val="es-ES"/>
        </w:rPr>
        <w:t>.</w:t>
      </w:r>
    </w:p>
    <w:tbl>
      <w:tblPr>
        <w:tblW w:w="465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03"/>
        <w:gridCol w:w="1956"/>
      </w:tblGrid>
      <w:tr w:rsidR="0057362C" w:rsidRPr="0057362C" w:rsidTr="00861C41">
        <w:trPr>
          <w:trHeight w:val="614"/>
        </w:trPr>
        <w:tc>
          <w:tcPr>
            <w:tcW w:w="2703" w:type="dxa"/>
            <w:shd w:val="clear" w:color="auto" w:fill="auto"/>
            <w:noWrap/>
            <w:vAlign w:val="bottom"/>
            <w:hideMark/>
          </w:tcPr>
          <w:p w:rsidR="0057362C" w:rsidRPr="0057362C" w:rsidRDefault="0057362C" w:rsidP="00861C41">
            <w:pPr>
              <w:ind w:firstLine="0"/>
              <w:jc w:val="center"/>
              <w:rPr>
                <w:lang w:eastAsia="es-AR"/>
              </w:rPr>
            </w:pPr>
            <w:r>
              <w:rPr>
                <w:lang w:eastAsia="es-AR"/>
              </w:rPr>
              <w:t>Resistencia a la compresión simpl</w:t>
            </w:r>
            <w:r w:rsidR="00861C41">
              <w:rPr>
                <w:lang w:eastAsia="es-AR"/>
              </w:rPr>
              <w:t>e</w:t>
            </w:r>
          </w:p>
        </w:tc>
        <w:tc>
          <w:tcPr>
            <w:tcW w:w="1956" w:type="dxa"/>
            <w:shd w:val="clear" w:color="auto" w:fill="auto"/>
            <w:noWrap/>
            <w:vAlign w:val="bottom"/>
            <w:hideMark/>
          </w:tcPr>
          <w:p w:rsidR="0057362C" w:rsidRPr="0057362C" w:rsidRDefault="0057362C" w:rsidP="00AF5684">
            <w:pPr>
              <w:rPr>
                <w:lang w:eastAsia="es-AR"/>
              </w:rPr>
            </w:pPr>
            <w:r w:rsidRPr="0057362C">
              <w:rPr>
                <w:lang w:eastAsia="es-AR"/>
              </w:rPr>
              <w:t> </w:t>
            </w:r>
          </w:p>
          <w:p w:rsidR="0057362C" w:rsidRPr="0057362C" w:rsidRDefault="0057362C" w:rsidP="00AF5684">
            <w:pPr>
              <w:rPr>
                <w:lang w:eastAsia="es-AR"/>
              </w:rPr>
            </w:pPr>
            <w:r w:rsidRPr="0057362C">
              <w:rPr>
                <w:lang w:eastAsia="es-AR"/>
              </w:rPr>
              <w:t> </w:t>
            </w:r>
          </w:p>
        </w:tc>
      </w:tr>
      <w:tr w:rsidR="0057362C" w:rsidRPr="0057362C" w:rsidTr="00861C41">
        <w:trPr>
          <w:trHeight w:val="255"/>
        </w:trPr>
        <w:tc>
          <w:tcPr>
            <w:tcW w:w="2703" w:type="dxa"/>
            <w:shd w:val="clear" w:color="auto" w:fill="auto"/>
            <w:noWrap/>
            <w:vAlign w:val="center"/>
            <w:hideMark/>
          </w:tcPr>
          <w:p w:rsidR="0057362C" w:rsidRPr="0057362C" w:rsidRDefault="0057362C" w:rsidP="00861C41">
            <w:pPr>
              <w:jc w:val="center"/>
              <w:rPr>
                <w:lang w:eastAsia="es-AR"/>
              </w:rPr>
            </w:pPr>
            <w:r w:rsidRPr="0057362C">
              <w:rPr>
                <w:lang w:eastAsia="es-AR"/>
              </w:rPr>
              <w:t>Edad</w:t>
            </w:r>
            <w:r w:rsidR="00E57233">
              <w:rPr>
                <w:lang w:eastAsia="es-AR"/>
              </w:rPr>
              <w:t xml:space="preserve"> (días)</w:t>
            </w:r>
          </w:p>
        </w:tc>
        <w:tc>
          <w:tcPr>
            <w:tcW w:w="1956" w:type="dxa"/>
            <w:shd w:val="clear" w:color="auto" w:fill="auto"/>
            <w:noWrap/>
            <w:vAlign w:val="bottom"/>
            <w:hideMark/>
          </w:tcPr>
          <w:p w:rsidR="0057362C" w:rsidRDefault="0057362C" w:rsidP="00AF5684">
            <w:pPr>
              <w:jc w:val="center"/>
              <w:rPr>
                <w:lang w:eastAsia="es-AR"/>
              </w:rPr>
            </w:pPr>
            <w:r w:rsidRPr="0057362C">
              <w:rPr>
                <w:lang w:eastAsia="es-AR"/>
              </w:rPr>
              <w:t>Tensión Media</w:t>
            </w:r>
          </w:p>
          <w:p w:rsidR="00861C41" w:rsidRPr="0057362C" w:rsidRDefault="00861C41" w:rsidP="00AF5684">
            <w:pPr>
              <w:jc w:val="center"/>
              <w:rPr>
                <w:lang w:eastAsia="es-AR"/>
              </w:rPr>
            </w:pPr>
            <w:proofErr w:type="spellStart"/>
            <w:r>
              <w:rPr>
                <w:lang w:eastAsia="es-AR"/>
              </w:rPr>
              <w:t>kPa</w:t>
            </w:r>
            <w:proofErr w:type="spellEnd"/>
          </w:p>
        </w:tc>
      </w:tr>
      <w:tr w:rsidR="0057362C" w:rsidRPr="0057362C" w:rsidTr="00861C41">
        <w:trPr>
          <w:trHeight w:val="255"/>
        </w:trPr>
        <w:tc>
          <w:tcPr>
            <w:tcW w:w="2703" w:type="dxa"/>
            <w:shd w:val="clear" w:color="auto" w:fill="auto"/>
            <w:noWrap/>
            <w:vAlign w:val="bottom"/>
            <w:hideMark/>
          </w:tcPr>
          <w:p w:rsidR="0057362C" w:rsidRPr="0057362C" w:rsidRDefault="00E57233" w:rsidP="00AF5684">
            <w:pPr>
              <w:jc w:val="center"/>
              <w:rPr>
                <w:lang w:eastAsia="es-AR"/>
              </w:rPr>
            </w:pPr>
            <w:r>
              <w:rPr>
                <w:lang w:eastAsia="es-AR"/>
              </w:rPr>
              <w:t>7</w:t>
            </w:r>
          </w:p>
        </w:tc>
        <w:tc>
          <w:tcPr>
            <w:tcW w:w="1956" w:type="dxa"/>
            <w:shd w:val="clear" w:color="auto" w:fill="auto"/>
            <w:noWrap/>
            <w:vAlign w:val="bottom"/>
            <w:hideMark/>
          </w:tcPr>
          <w:p w:rsidR="0057362C" w:rsidRPr="0057362C" w:rsidRDefault="00861C41" w:rsidP="00AF5684">
            <w:pPr>
              <w:jc w:val="center"/>
              <w:rPr>
                <w:lang w:eastAsia="es-AR"/>
              </w:rPr>
            </w:pPr>
            <w:r>
              <w:rPr>
                <w:lang w:eastAsia="es-AR"/>
              </w:rPr>
              <w:t>12</w:t>
            </w:r>
            <w:r w:rsidR="0057362C" w:rsidRPr="0057362C">
              <w:rPr>
                <w:lang w:eastAsia="es-AR"/>
              </w:rPr>
              <w:t>56</w:t>
            </w:r>
          </w:p>
        </w:tc>
      </w:tr>
      <w:tr w:rsidR="0057362C" w:rsidRPr="0057362C" w:rsidTr="00861C41">
        <w:trPr>
          <w:trHeight w:val="255"/>
        </w:trPr>
        <w:tc>
          <w:tcPr>
            <w:tcW w:w="2703" w:type="dxa"/>
            <w:shd w:val="clear" w:color="auto" w:fill="auto"/>
            <w:noWrap/>
            <w:vAlign w:val="bottom"/>
            <w:hideMark/>
          </w:tcPr>
          <w:p w:rsidR="0057362C" w:rsidRPr="0057362C" w:rsidRDefault="00E57233" w:rsidP="00AF5684">
            <w:pPr>
              <w:jc w:val="center"/>
              <w:rPr>
                <w:lang w:eastAsia="es-AR"/>
              </w:rPr>
            </w:pPr>
            <w:r>
              <w:rPr>
                <w:lang w:eastAsia="es-AR"/>
              </w:rPr>
              <w:t>14</w:t>
            </w:r>
          </w:p>
        </w:tc>
        <w:tc>
          <w:tcPr>
            <w:tcW w:w="1956" w:type="dxa"/>
            <w:shd w:val="clear" w:color="auto" w:fill="auto"/>
            <w:noWrap/>
            <w:vAlign w:val="bottom"/>
            <w:hideMark/>
          </w:tcPr>
          <w:p w:rsidR="0057362C" w:rsidRPr="0057362C" w:rsidRDefault="00861C41" w:rsidP="00AF5684">
            <w:pPr>
              <w:jc w:val="center"/>
              <w:rPr>
                <w:lang w:eastAsia="es-AR"/>
              </w:rPr>
            </w:pPr>
            <w:r>
              <w:rPr>
                <w:lang w:eastAsia="es-AR"/>
              </w:rPr>
              <w:t>22</w:t>
            </w:r>
            <w:r w:rsidR="0057362C" w:rsidRPr="0057362C">
              <w:rPr>
                <w:lang w:eastAsia="es-AR"/>
              </w:rPr>
              <w:t>84</w:t>
            </w:r>
          </w:p>
        </w:tc>
      </w:tr>
      <w:tr w:rsidR="0057362C" w:rsidRPr="0057362C" w:rsidTr="00861C41">
        <w:trPr>
          <w:trHeight w:val="255"/>
        </w:trPr>
        <w:tc>
          <w:tcPr>
            <w:tcW w:w="2703" w:type="dxa"/>
            <w:shd w:val="clear" w:color="auto" w:fill="auto"/>
            <w:noWrap/>
            <w:vAlign w:val="bottom"/>
            <w:hideMark/>
          </w:tcPr>
          <w:p w:rsidR="0057362C" w:rsidRPr="0057362C" w:rsidRDefault="00E57233" w:rsidP="00AF5684">
            <w:pPr>
              <w:jc w:val="center"/>
              <w:rPr>
                <w:lang w:eastAsia="es-AR"/>
              </w:rPr>
            </w:pPr>
            <w:r>
              <w:rPr>
                <w:lang w:eastAsia="es-AR"/>
              </w:rPr>
              <w:t>28</w:t>
            </w:r>
          </w:p>
        </w:tc>
        <w:tc>
          <w:tcPr>
            <w:tcW w:w="1956" w:type="dxa"/>
            <w:shd w:val="clear" w:color="auto" w:fill="auto"/>
            <w:noWrap/>
            <w:vAlign w:val="bottom"/>
            <w:hideMark/>
          </w:tcPr>
          <w:p w:rsidR="0057362C" w:rsidRPr="0057362C" w:rsidRDefault="00861C41" w:rsidP="00AF5684">
            <w:pPr>
              <w:jc w:val="center"/>
              <w:rPr>
                <w:lang w:eastAsia="es-AR"/>
              </w:rPr>
            </w:pPr>
            <w:r>
              <w:rPr>
                <w:lang w:eastAsia="es-AR"/>
              </w:rPr>
              <w:t>30</w:t>
            </w:r>
            <w:r w:rsidR="0057362C" w:rsidRPr="0057362C">
              <w:rPr>
                <w:lang w:eastAsia="es-AR"/>
              </w:rPr>
              <w:t>61</w:t>
            </w:r>
          </w:p>
        </w:tc>
      </w:tr>
      <w:tr w:rsidR="0057362C" w:rsidRPr="0057362C" w:rsidTr="00861C41">
        <w:trPr>
          <w:trHeight w:val="255"/>
        </w:trPr>
        <w:tc>
          <w:tcPr>
            <w:tcW w:w="2703" w:type="dxa"/>
            <w:shd w:val="clear" w:color="auto" w:fill="auto"/>
            <w:noWrap/>
            <w:vAlign w:val="bottom"/>
            <w:hideMark/>
          </w:tcPr>
          <w:p w:rsidR="0057362C" w:rsidRPr="0057362C" w:rsidRDefault="00E57233" w:rsidP="00AF5684">
            <w:pPr>
              <w:jc w:val="center"/>
              <w:rPr>
                <w:lang w:eastAsia="es-AR"/>
              </w:rPr>
            </w:pPr>
            <w:r>
              <w:rPr>
                <w:lang w:eastAsia="es-AR"/>
              </w:rPr>
              <w:t>56</w:t>
            </w:r>
          </w:p>
        </w:tc>
        <w:tc>
          <w:tcPr>
            <w:tcW w:w="1956" w:type="dxa"/>
            <w:shd w:val="clear" w:color="auto" w:fill="auto"/>
            <w:noWrap/>
            <w:vAlign w:val="bottom"/>
            <w:hideMark/>
          </w:tcPr>
          <w:p w:rsidR="0057362C" w:rsidRPr="0057362C" w:rsidRDefault="00861C41" w:rsidP="00AF5684">
            <w:pPr>
              <w:jc w:val="center"/>
              <w:rPr>
                <w:lang w:eastAsia="es-AR"/>
              </w:rPr>
            </w:pPr>
            <w:r>
              <w:rPr>
                <w:lang w:eastAsia="es-AR"/>
              </w:rPr>
              <w:t>41</w:t>
            </w:r>
            <w:r w:rsidR="0057362C" w:rsidRPr="0057362C">
              <w:rPr>
                <w:lang w:eastAsia="es-AR"/>
              </w:rPr>
              <w:t>69</w:t>
            </w:r>
          </w:p>
        </w:tc>
      </w:tr>
      <w:tr w:rsidR="0057362C" w:rsidRPr="0057362C" w:rsidTr="00861C41">
        <w:trPr>
          <w:trHeight w:val="255"/>
        </w:trPr>
        <w:tc>
          <w:tcPr>
            <w:tcW w:w="2703" w:type="dxa"/>
            <w:shd w:val="clear" w:color="auto" w:fill="auto"/>
            <w:noWrap/>
            <w:vAlign w:val="bottom"/>
            <w:hideMark/>
          </w:tcPr>
          <w:p w:rsidR="0057362C" w:rsidRPr="0057362C" w:rsidRDefault="00E57233" w:rsidP="00AF5684">
            <w:pPr>
              <w:jc w:val="center"/>
              <w:rPr>
                <w:lang w:eastAsia="es-AR"/>
              </w:rPr>
            </w:pPr>
            <w:r>
              <w:rPr>
                <w:lang w:eastAsia="es-AR"/>
              </w:rPr>
              <w:t>134</w:t>
            </w:r>
          </w:p>
        </w:tc>
        <w:tc>
          <w:tcPr>
            <w:tcW w:w="1956" w:type="dxa"/>
            <w:shd w:val="clear" w:color="auto" w:fill="auto"/>
            <w:noWrap/>
            <w:vAlign w:val="bottom"/>
            <w:hideMark/>
          </w:tcPr>
          <w:p w:rsidR="0057362C" w:rsidRPr="0057362C" w:rsidRDefault="00861C41" w:rsidP="00AF5684">
            <w:pPr>
              <w:jc w:val="center"/>
              <w:rPr>
                <w:lang w:eastAsia="es-AR"/>
              </w:rPr>
            </w:pPr>
            <w:r>
              <w:rPr>
                <w:lang w:eastAsia="es-AR"/>
              </w:rPr>
              <w:t>65</w:t>
            </w:r>
            <w:r w:rsidR="0057362C" w:rsidRPr="0057362C">
              <w:rPr>
                <w:lang w:eastAsia="es-AR"/>
              </w:rPr>
              <w:t>17</w:t>
            </w:r>
          </w:p>
        </w:tc>
      </w:tr>
      <w:tr w:rsidR="0057362C" w:rsidRPr="0057362C" w:rsidTr="00861C41">
        <w:trPr>
          <w:trHeight w:val="255"/>
        </w:trPr>
        <w:tc>
          <w:tcPr>
            <w:tcW w:w="2703" w:type="dxa"/>
            <w:shd w:val="clear" w:color="auto" w:fill="auto"/>
            <w:noWrap/>
            <w:vAlign w:val="bottom"/>
            <w:hideMark/>
          </w:tcPr>
          <w:p w:rsidR="0057362C" w:rsidRPr="0057362C" w:rsidRDefault="00E57233" w:rsidP="00AF5684">
            <w:pPr>
              <w:jc w:val="center"/>
              <w:rPr>
                <w:lang w:eastAsia="es-AR"/>
              </w:rPr>
            </w:pPr>
            <w:r>
              <w:rPr>
                <w:lang w:eastAsia="es-AR"/>
              </w:rPr>
              <w:t>378</w:t>
            </w:r>
          </w:p>
        </w:tc>
        <w:tc>
          <w:tcPr>
            <w:tcW w:w="1956" w:type="dxa"/>
            <w:shd w:val="clear" w:color="auto" w:fill="auto"/>
            <w:noWrap/>
            <w:vAlign w:val="bottom"/>
            <w:hideMark/>
          </w:tcPr>
          <w:p w:rsidR="0057362C" w:rsidRPr="0057362C" w:rsidRDefault="00861C41" w:rsidP="00AF5684">
            <w:pPr>
              <w:jc w:val="center"/>
              <w:rPr>
                <w:lang w:eastAsia="es-AR"/>
              </w:rPr>
            </w:pPr>
            <w:r>
              <w:rPr>
                <w:lang w:eastAsia="es-AR"/>
              </w:rPr>
              <w:t>66</w:t>
            </w:r>
            <w:r w:rsidR="0057362C" w:rsidRPr="0057362C">
              <w:rPr>
                <w:lang w:eastAsia="es-AR"/>
              </w:rPr>
              <w:t>00</w:t>
            </w:r>
          </w:p>
        </w:tc>
      </w:tr>
    </w:tbl>
    <w:p w:rsidR="002C4C42" w:rsidRDefault="0057362C" w:rsidP="00B57F9D">
      <w:pPr>
        <w:ind w:firstLine="284"/>
        <w:rPr>
          <w:lang w:val="es-ES"/>
        </w:rPr>
      </w:pPr>
      <w:r w:rsidRPr="0057362C">
        <w:rPr>
          <w:lang w:val="es-ES"/>
        </w:rPr>
        <w:t>En las mezclas suelo–cenizas–</w:t>
      </w:r>
      <w:r w:rsidR="0029786B">
        <w:rPr>
          <w:lang w:val="es-ES"/>
        </w:rPr>
        <w:t>cal, se logran valores del mismo orden de magnitud que en las anteriores, hasta los 56</w:t>
      </w:r>
      <w:r w:rsidRPr="0057362C">
        <w:rPr>
          <w:lang w:val="es-ES"/>
        </w:rPr>
        <w:t xml:space="preserve"> días </w:t>
      </w:r>
      <w:r w:rsidR="0029786B">
        <w:rPr>
          <w:lang w:val="es-ES"/>
        </w:rPr>
        <w:t>para luego mostrar una menor evolución hasta el fin del ensayo</w:t>
      </w:r>
      <w:r w:rsidRPr="0057362C">
        <w:rPr>
          <w:lang w:val="es-ES"/>
        </w:rPr>
        <w:t xml:space="preserve">. Esto implica que es factible la incorporación de hasta un 15% de residuos agroindustriales (cenizas de cascaras de maní) dentro de un proceso de estabilización de </w:t>
      </w:r>
      <w:r w:rsidRPr="0057362C">
        <w:rPr>
          <w:lang w:val="es-ES"/>
        </w:rPr>
        <w:lastRenderedPageBreak/>
        <w:t>suelos para obras viales, con el mantenimiento de resistencias a la compresión simple tanto en el corto, como en el largo plazo</w:t>
      </w:r>
      <w:r w:rsidR="0029786B">
        <w:rPr>
          <w:lang w:val="es-ES"/>
        </w:rPr>
        <w:t>. Figura 14</w:t>
      </w:r>
      <w:r w:rsidR="002C4C42">
        <w:rPr>
          <w:lang w:val="es-ES"/>
        </w:rPr>
        <w:t>.</w:t>
      </w:r>
    </w:p>
    <w:p w:rsidR="00B24CF0" w:rsidRDefault="00B24CF0" w:rsidP="00B24CF0">
      <w:pPr>
        <w:ind w:firstLine="0"/>
        <w:rPr>
          <w:sz w:val="16"/>
          <w:szCs w:val="16"/>
          <w:lang w:val="es-ES"/>
        </w:rPr>
      </w:pPr>
      <w:r w:rsidRPr="00B24CF0">
        <w:rPr>
          <w:sz w:val="16"/>
          <w:szCs w:val="16"/>
          <w:lang w:val="es-ES"/>
        </w:rPr>
        <w:t xml:space="preserve"> </w:t>
      </w:r>
    </w:p>
    <w:p w:rsidR="00B24CF0" w:rsidRDefault="00DD55BB" w:rsidP="00DD55BB">
      <w:pPr>
        <w:ind w:firstLine="0"/>
        <w:jc w:val="center"/>
        <w:rPr>
          <w:sz w:val="16"/>
          <w:szCs w:val="16"/>
          <w:lang w:val="es-ES"/>
        </w:rPr>
      </w:pPr>
      <w:r>
        <w:rPr>
          <w:sz w:val="16"/>
          <w:szCs w:val="16"/>
          <w:lang w:val="es-ES"/>
        </w:rPr>
        <w:t>TABLA</w:t>
      </w:r>
      <w:r w:rsidR="00B24CF0">
        <w:rPr>
          <w:sz w:val="16"/>
          <w:szCs w:val="16"/>
          <w:lang w:val="es-ES"/>
        </w:rPr>
        <w:t xml:space="preserve"> Nº 7</w:t>
      </w:r>
      <w:r w:rsidR="00B24CF0" w:rsidRPr="00415611">
        <w:rPr>
          <w:sz w:val="16"/>
          <w:szCs w:val="16"/>
          <w:lang w:val="es-ES"/>
        </w:rPr>
        <w:t>:</w:t>
      </w:r>
      <w:r w:rsidR="00B24CF0">
        <w:rPr>
          <w:sz w:val="16"/>
          <w:szCs w:val="16"/>
          <w:lang w:val="es-ES"/>
        </w:rPr>
        <w:t xml:space="preserve"> R</w:t>
      </w:r>
      <w:r>
        <w:rPr>
          <w:sz w:val="16"/>
          <w:szCs w:val="16"/>
          <w:lang w:val="es-ES"/>
        </w:rPr>
        <w:t>ESISTENCIA A LA COMPRESION SIMPLE DEL LIGANTE SUELO-CENIZA-CAL.</w:t>
      </w:r>
    </w:p>
    <w:tbl>
      <w:tblPr>
        <w:tblW w:w="477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28"/>
        <w:gridCol w:w="1451"/>
      </w:tblGrid>
      <w:tr w:rsidR="002C40B0" w:rsidRPr="0085246F" w:rsidTr="002C40B0">
        <w:trPr>
          <w:trHeight w:val="255"/>
        </w:trPr>
        <w:tc>
          <w:tcPr>
            <w:tcW w:w="3328" w:type="dxa"/>
            <w:shd w:val="clear" w:color="auto" w:fill="auto"/>
            <w:noWrap/>
            <w:vAlign w:val="bottom"/>
            <w:hideMark/>
          </w:tcPr>
          <w:p w:rsidR="002C40B0" w:rsidRPr="00861C41" w:rsidRDefault="002C40B0" w:rsidP="002C40B0">
            <w:pPr>
              <w:rPr>
                <w:lang w:eastAsia="es-AR"/>
              </w:rPr>
            </w:pPr>
            <w:r>
              <w:rPr>
                <w:lang w:eastAsia="es-AR"/>
              </w:rPr>
              <w:t>Resistencia a la compresión simple</w:t>
            </w:r>
          </w:p>
          <w:p w:rsidR="002C40B0" w:rsidRPr="00861C41" w:rsidRDefault="002C40B0" w:rsidP="002C40B0">
            <w:pPr>
              <w:jc w:val="center"/>
              <w:rPr>
                <w:lang w:eastAsia="es-AR"/>
              </w:rPr>
            </w:pPr>
            <w:r w:rsidRPr="00861C41">
              <w:rPr>
                <w:lang w:eastAsia="es-AR"/>
              </w:rPr>
              <w:t>Edad </w:t>
            </w:r>
            <w:r w:rsidR="009F6AF4">
              <w:rPr>
                <w:lang w:eastAsia="es-AR"/>
              </w:rPr>
              <w:t>(días)</w:t>
            </w:r>
          </w:p>
        </w:tc>
        <w:tc>
          <w:tcPr>
            <w:tcW w:w="1451" w:type="dxa"/>
            <w:shd w:val="clear" w:color="auto" w:fill="auto"/>
            <w:noWrap/>
            <w:vAlign w:val="bottom"/>
            <w:hideMark/>
          </w:tcPr>
          <w:p w:rsidR="002C40B0" w:rsidRDefault="002C40B0" w:rsidP="002C40B0">
            <w:pPr>
              <w:ind w:firstLine="0"/>
              <w:jc w:val="center"/>
              <w:rPr>
                <w:lang w:eastAsia="es-AR"/>
              </w:rPr>
            </w:pPr>
            <w:r w:rsidRPr="00861C41">
              <w:rPr>
                <w:lang w:eastAsia="es-AR"/>
              </w:rPr>
              <w:t>Tensión Media</w:t>
            </w:r>
          </w:p>
          <w:p w:rsidR="002C40B0" w:rsidRDefault="002C40B0" w:rsidP="002C40B0">
            <w:pPr>
              <w:jc w:val="center"/>
              <w:rPr>
                <w:lang w:eastAsia="es-AR"/>
              </w:rPr>
            </w:pPr>
            <w:proofErr w:type="spellStart"/>
            <w:r>
              <w:rPr>
                <w:lang w:eastAsia="es-AR"/>
              </w:rPr>
              <w:t>kPa</w:t>
            </w:r>
            <w:proofErr w:type="spellEnd"/>
          </w:p>
        </w:tc>
      </w:tr>
      <w:tr w:rsidR="002C40B0" w:rsidRPr="0085246F" w:rsidTr="002C40B0">
        <w:trPr>
          <w:trHeight w:val="255"/>
        </w:trPr>
        <w:tc>
          <w:tcPr>
            <w:tcW w:w="3328" w:type="dxa"/>
            <w:shd w:val="clear" w:color="auto" w:fill="auto"/>
            <w:noWrap/>
            <w:vAlign w:val="bottom"/>
            <w:hideMark/>
          </w:tcPr>
          <w:p w:rsidR="002C40B0" w:rsidRPr="00861C41" w:rsidRDefault="009F6AF4" w:rsidP="00AF5684">
            <w:pPr>
              <w:jc w:val="center"/>
              <w:rPr>
                <w:lang w:eastAsia="es-AR"/>
              </w:rPr>
            </w:pPr>
            <w:r>
              <w:rPr>
                <w:lang w:eastAsia="es-AR"/>
              </w:rPr>
              <w:t>7</w:t>
            </w:r>
          </w:p>
        </w:tc>
        <w:tc>
          <w:tcPr>
            <w:tcW w:w="1451" w:type="dxa"/>
            <w:shd w:val="clear" w:color="auto" w:fill="auto"/>
            <w:noWrap/>
            <w:vAlign w:val="bottom"/>
            <w:hideMark/>
          </w:tcPr>
          <w:p w:rsidR="002C40B0" w:rsidRPr="00861C41" w:rsidRDefault="002C40B0" w:rsidP="00AF5684">
            <w:pPr>
              <w:jc w:val="center"/>
              <w:rPr>
                <w:lang w:eastAsia="es-AR"/>
              </w:rPr>
            </w:pPr>
            <w:r>
              <w:rPr>
                <w:lang w:eastAsia="es-AR"/>
              </w:rPr>
              <w:t>9</w:t>
            </w:r>
            <w:r w:rsidRPr="00861C41">
              <w:rPr>
                <w:lang w:eastAsia="es-AR"/>
              </w:rPr>
              <w:t>07</w:t>
            </w:r>
          </w:p>
        </w:tc>
      </w:tr>
      <w:tr w:rsidR="002C40B0" w:rsidRPr="0085246F" w:rsidTr="002C40B0">
        <w:trPr>
          <w:trHeight w:val="255"/>
        </w:trPr>
        <w:tc>
          <w:tcPr>
            <w:tcW w:w="3328" w:type="dxa"/>
            <w:shd w:val="clear" w:color="auto" w:fill="auto"/>
            <w:noWrap/>
            <w:vAlign w:val="bottom"/>
            <w:hideMark/>
          </w:tcPr>
          <w:p w:rsidR="002C40B0" w:rsidRPr="00861C41" w:rsidRDefault="009F6AF4" w:rsidP="00AF5684">
            <w:pPr>
              <w:jc w:val="center"/>
              <w:rPr>
                <w:lang w:eastAsia="es-AR"/>
              </w:rPr>
            </w:pPr>
            <w:r>
              <w:rPr>
                <w:lang w:eastAsia="es-AR"/>
              </w:rPr>
              <w:t>14</w:t>
            </w:r>
          </w:p>
        </w:tc>
        <w:tc>
          <w:tcPr>
            <w:tcW w:w="1451" w:type="dxa"/>
            <w:shd w:val="clear" w:color="auto" w:fill="auto"/>
            <w:noWrap/>
            <w:vAlign w:val="bottom"/>
            <w:hideMark/>
          </w:tcPr>
          <w:p w:rsidR="002C40B0" w:rsidRPr="00861C41" w:rsidRDefault="002C40B0" w:rsidP="00AF5684">
            <w:pPr>
              <w:jc w:val="center"/>
              <w:rPr>
                <w:lang w:eastAsia="es-AR"/>
              </w:rPr>
            </w:pPr>
            <w:r>
              <w:rPr>
                <w:lang w:eastAsia="es-AR"/>
              </w:rPr>
              <w:t>19</w:t>
            </w:r>
            <w:r w:rsidRPr="00861C41">
              <w:rPr>
                <w:lang w:eastAsia="es-AR"/>
              </w:rPr>
              <w:t>81</w:t>
            </w:r>
          </w:p>
        </w:tc>
      </w:tr>
      <w:tr w:rsidR="002C40B0" w:rsidRPr="0085246F" w:rsidTr="002C40B0">
        <w:trPr>
          <w:trHeight w:val="255"/>
        </w:trPr>
        <w:tc>
          <w:tcPr>
            <w:tcW w:w="3328" w:type="dxa"/>
            <w:shd w:val="clear" w:color="auto" w:fill="auto"/>
            <w:noWrap/>
            <w:vAlign w:val="bottom"/>
            <w:hideMark/>
          </w:tcPr>
          <w:p w:rsidR="002C40B0" w:rsidRPr="00861C41" w:rsidRDefault="009F6AF4" w:rsidP="00AF5684">
            <w:pPr>
              <w:jc w:val="center"/>
              <w:rPr>
                <w:lang w:eastAsia="es-AR"/>
              </w:rPr>
            </w:pPr>
            <w:r>
              <w:rPr>
                <w:lang w:eastAsia="es-AR"/>
              </w:rPr>
              <w:t>28</w:t>
            </w:r>
          </w:p>
        </w:tc>
        <w:tc>
          <w:tcPr>
            <w:tcW w:w="1451" w:type="dxa"/>
            <w:shd w:val="clear" w:color="auto" w:fill="auto"/>
            <w:noWrap/>
            <w:vAlign w:val="bottom"/>
            <w:hideMark/>
          </w:tcPr>
          <w:p w:rsidR="002C40B0" w:rsidRPr="00861C41" w:rsidRDefault="002C40B0" w:rsidP="00AF5684">
            <w:pPr>
              <w:jc w:val="center"/>
              <w:rPr>
                <w:lang w:eastAsia="es-AR"/>
              </w:rPr>
            </w:pPr>
            <w:r>
              <w:rPr>
                <w:lang w:eastAsia="es-AR"/>
              </w:rPr>
              <w:t>27</w:t>
            </w:r>
            <w:r w:rsidRPr="00861C41">
              <w:rPr>
                <w:lang w:eastAsia="es-AR"/>
              </w:rPr>
              <w:t>11</w:t>
            </w:r>
          </w:p>
        </w:tc>
      </w:tr>
      <w:tr w:rsidR="002C40B0" w:rsidRPr="0085246F" w:rsidTr="002C40B0">
        <w:trPr>
          <w:trHeight w:val="255"/>
        </w:trPr>
        <w:tc>
          <w:tcPr>
            <w:tcW w:w="3328" w:type="dxa"/>
            <w:shd w:val="clear" w:color="auto" w:fill="auto"/>
            <w:noWrap/>
            <w:vAlign w:val="bottom"/>
            <w:hideMark/>
          </w:tcPr>
          <w:p w:rsidR="002C40B0" w:rsidRPr="00861C41" w:rsidRDefault="009F6AF4" w:rsidP="00AF5684">
            <w:pPr>
              <w:jc w:val="center"/>
              <w:rPr>
                <w:lang w:eastAsia="es-AR"/>
              </w:rPr>
            </w:pPr>
            <w:r>
              <w:rPr>
                <w:lang w:eastAsia="es-AR"/>
              </w:rPr>
              <w:t>56</w:t>
            </w:r>
          </w:p>
        </w:tc>
        <w:tc>
          <w:tcPr>
            <w:tcW w:w="1451" w:type="dxa"/>
            <w:shd w:val="clear" w:color="auto" w:fill="auto"/>
            <w:noWrap/>
            <w:vAlign w:val="bottom"/>
            <w:hideMark/>
          </w:tcPr>
          <w:p w:rsidR="002C40B0" w:rsidRPr="00861C41" w:rsidRDefault="002C40B0" w:rsidP="00AF5684">
            <w:pPr>
              <w:jc w:val="center"/>
              <w:rPr>
                <w:lang w:eastAsia="es-AR"/>
              </w:rPr>
            </w:pPr>
            <w:r>
              <w:rPr>
                <w:lang w:eastAsia="es-AR"/>
              </w:rPr>
              <w:t>47</w:t>
            </w:r>
            <w:r w:rsidRPr="00861C41">
              <w:rPr>
                <w:lang w:eastAsia="es-AR"/>
              </w:rPr>
              <w:t>90</w:t>
            </w:r>
          </w:p>
        </w:tc>
      </w:tr>
      <w:tr w:rsidR="002C40B0" w:rsidRPr="0085246F" w:rsidTr="002C40B0">
        <w:trPr>
          <w:trHeight w:val="255"/>
        </w:trPr>
        <w:tc>
          <w:tcPr>
            <w:tcW w:w="3328" w:type="dxa"/>
            <w:shd w:val="clear" w:color="auto" w:fill="auto"/>
            <w:noWrap/>
            <w:vAlign w:val="bottom"/>
            <w:hideMark/>
          </w:tcPr>
          <w:p w:rsidR="002C40B0" w:rsidRPr="00861C41" w:rsidRDefault="009F6AF4" w:rsidP="00AF5684">
            <w:pPr>
              <w:jc w:val="center"/>
              <w:rPr>
                <w:lang w:eastAsia="es-AR"/>
              </w:rPr>
            </w:pPr>
            <w:r>
              <w:rPr>
                <w:lang w:eastAsia="es-AR"/>
              </w:rPr>
              <w:t>129</w:t>
            </w:r>
          </w:p>
        </w:tc>
        <w:tc>
          <w:tcPr>
            <w:tcW w:w="1451" w:type="dxa"/>
            <w:shd w:val="clear" w:color="auto" w:fill="auto"/>
            <w:noWrap/>
            <w:vAlign w:val="bottom"/>
            <w:hideMark/>
          </w:tcPr>
          <w:p w:rsidR="002C40B0" w:rsidRPr="00861C41" w:rsidRDefault="002C40B0" w:rsidP="00AF5684">
            <w:pPr>
              <w:jc w:val="center"/>
              <w:rPr>
                <w:lang w:eastAsia="es-AR"/>
              </w:rPr>
            </w:pPr>
            <w:r>
              <w:rPr>
                <w:lang w:eastAsia="es-AR"/>
              </w:rPr>
              <w:t>55</w:t>
            </w:r>
            <w:r w:rsidRPr="00861C41">
              <w:rPr>
                <w:lang w:eastAsia="es-AR"/>
              </w:rPr>
              <w:t>69</w:t>
            </w:r>
          </w:p>
        </w:tc>
      </w:tr>
      <w:tr w:rsidR="002C40B0" w:rsidRPr="0085246F" w:rsidTr="002C40B0">
        <w:trPr>
          <w:trHeight w:val="255"/>
        </w:trPr>
        <w:tc>
          <w:tcPr>
            <w:tcW w:w="3328" w:type="dxa"/>
            <w:shd w:val="clear" w:color="auto" w:fill="auto"/>
            <w:noWrap/>
            <w:vAlign w:val="bottom"/>
            <w:hideMark/>
          </w:tcPr>
          <w:p w:rsidR="002C40B0" w:rsidRPr="00861C41" w:rsidRDefault="009F6AF4" w:rsidP="00AF5684">
            <w:pPr>
              <w:jc w:val="center"/>
              <w:rPr>
                <w:lang w:eastAsia="es-AR"/>
              </w:rPr>
            </w:pPr>
            <w:r>
              <w:rPr>
                <w:lang w:eastAsia="es-AR"/>
              </w:rPr>
              <w:t>373</w:t>
            </w:r>
          </w:p>
        </w:tc>
        <w:tc>
          <w:tcPr>
            <w:tcW w:w="1451" w:type="dxa"/>
            <w:shd w:val="clear" w:color="auto" w:fill="auto"/>
            <w:noWrap/>
            <w:vAlign w:val="bottom"/>
            <w:hideMark/>
          </w:tcPr>
          <w:p w:rsidR="002C40B0" w:rsidRPr="00861C41" w:rsidRDefault="002C40B0" w:rsidP="00AF5684">
            <w:pPr>
              <w:jc w:val="center"/>
              <w:rPr>
                <w:lang w:eastAsia="es-AR"/>
              </w:rPr>
            </w:pPr>
            <w:r>
              <w:rPr>
                <w:lang w:eastAsia="es-AR"/>
              </w:rPr>
              <w:t>58</w:t>
            </w:r>
            <w:r w:rsidRPr="00861C41">
              <w:rPr>
                <w:lang w:eastAsia="es-AR"/>
              </w:rPr>
              <w:t>00</w:t>
            </w:r>
          </w:p>
        </w:tc>
      </w:tr>
    </w:tbl>
    <w:p w:rsidR="00BC6965" w:rsidRDefault="00E121ED" w:rsidP="00AA239D">
      <w:pPr>
        <w:pStyle w:val="Ttulo1"/>
      </w:pPr>
      <w:r>
        <w:rPr>
          <w:noProof/>
          <w:lang w:val="es-AR" w:eastAsia="es-AR"/>
        </w:rPr>
        <w:drawing>
          <wp:inline distT="0" distB="0" distL="0" distR="0">
            <wp:extent cx="3054985" cy="1787525"/>
            <wp:effectExtent l="19050" t="19050" r="12065" b="22225"/>
            <wp:docPr id="18" name="Gráfic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rrowheads="1"/>
                    </pic:cNvPicPr>
                  </pic:nvPicPr>
                  <pic:blipFill>
                    <a:blip r:embed="rId27" cstate="print"/>
                    <a:srcRect b="-43"/>
                    <a:stretch>
                      <a:fillRect/>
                    </a:stretch>
                  </pic:blipFill>
                  <pic:spPr bwMode="auto">
                    <a:xfrm>
                      <a:off x="0" y="0"/>
                      <a:ext cx="3054985" cy="1787525"/>
                    </a:xfrm>
                    <a:prstGeom prst="rect">
                      <a:avLst/>
                    </a:prstGeom>
                    <a:noFill/>
                    <a:ln w="6350" cmpd="sng">
                      <a:solidFill>
                        <a:srgbClr val="000000"/>
                      </a:solidFill>
                      <a:miter lim="800000"/>
                      <a:headEnd/>
                      <a:tailEnd/>
                    </a:ln>
                    <a:effectLst/>
                  </pic:spPr>
                </pic:pic>
              </a:graphicData>
            </a:graphic>
          </wp:inline>
        </w:drawing>
      </w:r>
    </w:p>
    <w:p w:rsidR="0029786B" w:rsidRPr="00E8327D" w:rsidRDefault="0029786B" w:rsidP="0029786B">
      <w:pPr>
        <w:pBdr>
          <w:bottom w:val="single" w:sz="4" w:space="1" w:color="auto"/>
        </w:pBdr>
        <w:ind w:firstLine="0"/>
        <w:jc w:val="center"/>
        <w:rPr>
          <w:sz w:val="16"/>
          <w:szCs w:val="16"/>
          <w:lang w:val="es-ES"/>
        </w:rPr>
      </w:pPr>
      <w:r>
        <w:rPr>
          <w:sz w:val="16"/>
          <w:szCs w:val="16"/>
          <w:lang w:val="es-ES"/>
        </w:rPr>
        <w:t>Figura Nº 14</w:t>
      </w:r>
      <w:r w:rsidRPr="00E8327D">
        <w:rPr>
          <w:sz w:val="16"/>
          <w:szCs w:val="16"/>
          <w:lang w:val="es-ES"/>
        </w:rPr>
        <w:t>:</w:t>
      </w:r>
      <w:r>
        <w:rPr>
          <w:sz w:val="16"/>
          <w:szCs w:val="16"/>
          <w:lang w:val="es-ES"/>
        </w:rPr>
        <w:t xml:space="preserve"> Curvas RCS comparativas</w:t>
      </w:r>
      <w:r w:rsidRPr="00E8327D">
        <w:rPr>
          <w:sz w:val="16"/>
          <w:szCs w:val="16"/>
          <w:lang w:val="es-ES"/>
        </w:rPr>
        <w:t xml:space="preserve"> para l</w:t>
      </w:r>
      <w:r>
        <w:rPr>
          <w:sz w:val="16"/>
          <w:szCs w:val="16"/>
          <w:lang w:val="es-ES"/>
        </w:rPr>
        <w:t>as mezclas estudiadas</w:t>
      </w:r>
      <w:r w:rsidRPr="00E8327D">
        <w:rPr>
          <w:sz w:val="16"/>
          <w:szCs w:val="16"/>
          <w:lang w:val="es-ES"/>
        </w:rPr>
        <w:t>.</w:t>
      </w:r>
    </w:p>
    <w:p w:rsidR="002C4C42" w:rsidRPr="00D50BEE" w:rsidRDefault="002C4C42" w:rsidP="00E57233">
      <w:pPr>
        <w:pStyle w:val="Ttulo1"/>
        <w:rPr>
          <w:b w:val="0"/>
          <w:smallCaps w:val="0"/>
          <w:sz w:val="20"/>
          <w:u w:val="single"/>
        </w:rPr>
      </w:pPr>
      <w:r w:rsidRPr="00D50BEE">
        <w:rPr>
          <w:b w:val="0"/>
          <w:smallCaps w:val="0"/>
          <w:sz w:val="20"/>
          <w:u w:val="single"/>
        </w:rPr>
        <w:t>Módulo Elástico (E)</w:t>
      </w:r>
    </w:p>
    <w:p w:rsidR="002C4C42" w:rsidRPr="002C4C42" w:rsidRDefault="002C4C42" w:rsidP="002C4C42">
      <w:pPr>
        <w:rPr>
          <w:lang w:val="es-ES"/>
        </w:rPr>
      </w:pPr>
      <w:r>
        <w:rPr>
          <w:lang w:val="es-ES"/>
        </w:rPr>
        <w:t xml:space="preserve">La determinación de E, permite establecer la influencia del agregado de cenizas de cáscara de maní en las mezclas en la </w:t>
      </w:r>
      <w:proofErr w:type="spellStart"/>
      <w:r>
        <w:rPr>
          <w:lang w:val="es-ES"/>
        </w:rPr>
        <w:t>rigidización</w:t>
      </w:r>
      <w:proofErr w:type="spellEnd"/>
      <w:r>
        <w:rPr>
          <w:lang w:val="es-ES"/>
        </w:rPr>
        <w:t>. El módulo se obtuvo considerando la etapa lineal  de la curva del ensayo de RCS</w:t>
      </w:r>
      <w:r w:rsidR="00CB333D">
        <w:rPr>
          <w:lang w:val="es-ES"/>
        </w:rPr>
        <w:t>, entre 0,50 y 1,00 mm de deformación</w:t>
      </w:r>
      <w:r>
        <w:rPr>
          <w:lang w:val="es-ES"/>
        </w:rPr>
        <w:t xml:space="preserve">. Figura 15.  Los resultados de las dos mezclas </w:t>
      </w:r>
      <w:r w:rsidR="0026287D">
        <w:rPr>
          <w:lang w:val="es-ES"/>
        </w:rPr>
        <w:t xml:space="preserve">estudiadas </w:t>
      </w:r>
      <w:r>
        <w:rPr>
          <w:lang w:val="es-ES"/>
        </w:rPr>
        <w:t>pueden apreciarse en la Tabla 8</w:t>
      </w:r>
      <w:r w:rsidR="00CB333D">
        <w:rPr>
          <w:lang w:val="es-ES"/>
        </w:rPr>
        <w:t>.</w:t>
      </w:r>
      <w:r w:rsidR="0026287D">
        <w:rPr>
          <w:lang w:val="es-ES"/>
        </w:rPr>
        <w:t xml:space="preserve"> </w:t>
      </w:r>
    </w:p>
    <w:p w:rsidR="002C4C42" w:rsidRDefault="00E121ED" w:rsidP="00E57233">
      <w:pPr>
        <w:pStyle w:val="Ttulo1"/>
      </w:pPr>
      <w:r>
        <w:rPr>
          <w:b w:val="0"/>
          <w:smallCaps w:val="0"/>
          <w:noProof/>
          <w:lang w:val="es-AR" w:eastAsia="es-AR"/>
        </w:rPr>
        <w:drawing>
          <wp:inline distT="0" distB="0" distL="0" distR="0">
            <wp:extent cx="3013075" cy="1911985"/>
            <wp:effectExtent l="19050" t="19050" r="15875"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36052" t="43573" r="16605" b="16386"/>
                    <a:stretch>
                      <a:fillRect/>
                    </a:stretch>
                  </pic:blipFill>
                  <pic:spPr bwMode="auto">
                    <a:xfrm>
                      <a:off x="0" y="0"/>
                      <a:ext cx="3013075" cy="1911985"/>
                    </a:xfrm>
                    <a:prstGeom prst="rect">
                      <a:avLst/>
                    </a:prstGeom>
                    <a:noFill/>
                    <a:ln w="6350" cmpd="sng">
                      <a:solidFill>
                        <a:srgbClr val="000000"/>
                      </a:solidFill>
                      <a:miter lim="800000"/>
                      <a:headEnd/>
                      <a:tailEnd/>
                    </a:ln>
                    <a:effectLst/>
                  </pic:spPr>
                </pic:pic>
              </a:graphicData>
            </a:graphic>
          </wp:inline>
        </w:drawing>
      </w:r>
    </w:p>
    <w:p w:rsidR="002C4C42" w:rsidRPr="002C4C42" w:rsidRDefault="002C4C42" w:rsidP="002C4C42">
      <w:pPr>
        <w:pBdr>
          <w:bottom w:val="single" w:sz="4" w:space="1" w:color="auto"/>
        </w:pBdr>
        <w:ind w:firstLine="0"/>
        <w:jc w:val="center"/>
        <w:rPr>
          <w:sz w:val="16"/>
          <w:szCs w:val="16"/>
          <w:lang w:val="es-ES"/>
        </w:rPr>
      </w:pPr>
      <w:r>
        <w:rPr>
          <w:sz w:val="16"/>
          <w:szCs w:val="16"/>
          <w:lang w:val="es-ES"/>
        </w:rPr>
        <w:t>Figura Nº 15</w:t>
      </w:r>
      <w:r w:rsidRPr="00E8327D">
        <w:rPr>
          <w:sz w:val="16"/>
          <w:szCs w:val="16"/>
          <w:lang w:val="es-ES"/>
        </w:rPr>
        <w:t>:</w:t>
      </w:r>
      <w:r>
        <w:rPr>
          <w:sz w:val="16"/>
          <w:szCs w:val="16"/>
          <w:lang w:val="es-ES"/>
        </w:rPr>
        <w:t xml:space="preserve"> Determinación del Módulo Elástico</w:t>
      </w:r>
      <w:r w:rsidRPr="00E8327D">
        <w:rPr>
          <w:sz w:val="16"/>
          <w:szCs w:val="16"/>
          <w:lang w:val="es-ES"/>
        </w:rPr>
        <w:t>.</w:t>
      </w:r>
    </w:p>
    <w:p w:rsidR="00CB333D" w:rsidRDefault="00CB333D" w:rsidP="00CB333D">
      <w:pPr>
        <w:ind w:firstLine="0"/>
        <w:jc w:val="center"/>
        <w:rPr>
          <w:sz w:val="16"/>
          <w:szCs w:val="16"/>
          <w:lang w:val="es-ES"/>
        </w:rPr>
      </w:pPr>
    </w:p>
    <w:p w:rsidR="00CB333D" w:rsidRDefault="00CB333D" w:rsidP="00CB333D">
      <w:pPr>
        <w:rPr>
          <w:lang w:val="es-ES"/>
        </w:rPr>
      </w:pPr>
      <w:r>
        <w:rPr>
          <w:lang w:val="es-ES"/>
        </w:rPr>
        <w:t xml:space="preserve">Se puede apreciar que la mezcla con cenizas se mantiene con una menor </w:t>
      </w:r>
      <w:proofErr w:type="spellStart"/>
      <w:r>
        <w:rPr>
          <w:lang w:val="es-ES"/>
        </w:rPr>
        <w:t>rigidización</w:t>
      </w:r>
      <w:proofErr w:type="spellEnd"/>
      <w:r>
        <w:rPr>
          <w:lang w:val="es-ES"/>
        </w:rPr>
        <w:t xml:space="preserve"> hasta los 56 días de curado, para luego reflejar valores del mismo orden que la mezcla suelo cal. </w:t>
      </w:r>
    </w:p>
    <w:p w:rsidR="00CB333D" w:rsidRDefault="00CB333D" w:rsidP="00CB333D">
      <w:pPr>
        <w:ind w:firstLine="0"/>
        <w:jc w:val="center"/>
        <w:rPr>
          <w:sz w:val="16"/>
          <w:szCs w:val="16"/>
          <w:lang w:val="es-ES"/>
        </w:rPr>
      </w:pPr>
    </w:p>
    <w:p w:rsidR="00CB333D" w:rsidRDefault="00DD55BB" w:rsidP="00CB333D">
      <w:pPr>
        <w:ind w:firstLine="0"/>
        <w:jc w:val="center"/>
        <w:rPr>
          <w:sz w:val="16"/>
          <w:szCs w:val="16"/>
          <w:lang w:val="es-ES"/>
        </w:rPr>
      </w:pPr>
      <w:r>
        <w:rPr>
          <w:sz w:val="16"/>
          <w:szCs w:val="16"/>
          <w:lang w:val="es-ES"/>
        </w:rPr>
        <w:lastRenderedPageBreak/>
        <w:t xml:space="preserve">TABLA </w:t>
      </w:r>
      <w:r w:rsidR="00CB333D">
        <w:rPr>
          <w:sz w:val="16"/>
          <w:szCs w:val="16"/>
          <w:lang w:val="es-ES"/>
        </w:rPr>
        <w:t>Nº 8</w:t>
      </w:r>
      <w:r w:rsidR="00CB333D" w:rsidRPr="00415611">
        <w:rPr>
          <w:sz w:val="16"/>
          <w:szCs w:val="16"/>
          <w:lang w:val="es-ES"/>
        </w:rPr>
        <w:t>:</w:t>
      </w:r>
      <w:r w:rsidR="00CB333D">
        <w:rPr>
          <w:sz w:val="16"/>
          <w:szCs w:val="16"/>
          <w:lang w:val="es-ES"/>
        </w:rPr>
        <w:t xml:space="preserve"> M</w:t>
      </w:r>
      <w:r>
        <w:rPr>
          <w:sz w:val="16"/>
          <w:szCs w:val="16"/>
          <w:lang w:val="es-ES"/>
        </w:rPr>
        <w:t>ÓDULO ELÁSTICO DE LAS MEZCLAS ANALIZADAS</w:t>
      </w:r>
      <w:r w:rsidR="00CB333D" w:rsidRPr="00415611">
        <w:rPr>
          <w:sz w:val="16"/>
          <w:szCs w:val="16"/>
          <w:lang w:val="es-ES"/>
        </w:rPr>
        <w:t>.</w:t>
      </w:r>
    </w:p>
    <w:tbl>
      <w:tblPr>
        <w:tblW w:w="3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79"/>
        <w:gridCol w:w="1451"/>
        <w:gridCol w:w="1112"/>
      </w:tblGrid>
      <w:tr w:rsidR="00CB333D" w:rsidRPr="0085246F" w:rsidTr="00CB333D">
        <w:trPr>
          <w:trHeight w:val="255"/>
          <w:jc w:val="center"/>
        </w:trPr>
        <w:tc>
          <w:tcPr>
            <w:tcW w:w="1379" w:type="dxa"/>
            <w:shd w:val="clear" w:color="auto" w:fill="auto"/>
            <w:noWrap/>
            <w:vAlign w:val="bottom"/>
            <w:hideMark/>
          </w:tcPr>
          <w:p w:rsidR="00CB333D" w:rsidRPr="00861C41" w:rsidRDefault="00CB333D" w:rsidP="00340862">
            <w:pPr>
              <w:jc w:val="center"/>
              <w:rPr>
                <w:lang w:eastAsia="es-AR"/>
              </w:rPr>
            </w:pPr>
            <w:r>
              <w:rPr>
                <w:lang w:eastAsia="es-AR"/>
              </w:rPr>
              <w:t>Edad (días)</w:t>
            </w:r>
          </w:p>
        </w:tc>
        <w:tc>
          <w:tcPr>
            <w:tcW w:w="1451" w:type="dxa"/>
            <w:shd w:val="clear" w:color="auto" w:fill="auto"/>
            <w:noWrap/>
            <w:vAlign w:val="bottom"/>
            <w:hideMark/>
          </w:tcPr>
          <w:p w:rsidR="00CB333D" w:rsidRDefault="00CB333D" w:rsidP="00340862">
            <w:pPr>
              <w:ind w:firstLine="0"/>
              <w:jc w:val="center"/>
              <w:rPr>
                <w:lang w:eastAsia="es-AR"/>
              </w:rPr>
            </w:pPr>
            <w:r>
              <w:rPr>
                <w:lang w:eastAsia="es-AR"/>
              </w:rPr>
              <w:t>Modulo Elástico</w:t>
            </w:r>
          </w:p>
          <w:p w:rsidR="00CB333D" w:rsidRDefault="00CB333D" w:rsidP="00340862">
            <w:pPr>
              <w:ind w:firstLine="0"/>
              <w:jc w:val="center"/>
              <w:rPr>
                <w:lang w:eastAsia="es-AR"/>
              </w:rPr>
            </w:pPr>
            <w:r>
              <w:rPr>
                <w:lang w:eastAsia="es-AR"/>
              </w:rPr>
              <w:t>Suelo – Cal (</w:t>
            </w:r>
            <w:proofErr w:type="spellStart"/>
            <w:r>
              <w:rPr>
                <w:lang w:eastAsia="es-AR"/>
              </w:rPr>
              <w:t>MPa</w:t>
            </w:r>
            <w:proofErr w:type="spellEnd"/>
            <w:r>
              <w:rPr>
                <w:lang w:eastAsia="es-AR"/>
              </w:rPr>
              <w:t>)</w:t>
            </w:r>
          </w:p>
        </w:tc>
        <w:tc>
          <w:tcPr>
            <w:tcW w:w="1112" w:type="dxa"/>
          </w:tcPr>
          <w:p w:rsidR="00CB333D" w:rsidRDefault="00CB333D" w:rsidP="00340862">
            <w:pPr>
              <w:ind w:firstLine="0"/>
              <w:jc w:val="center"/>
              <w:rPr>
                <w:lang w:eastAsia="es-AR"/>
              </w:rPr>
            </w:pPr>
            <w:r>
              <w:rPr>
                <w:lang w:eastAsia="es-AR"/>
              </w:rPr>
              <w:t xml:space="preserve">Suelo – Cenizas – Cal </w:t>
            </w:r>
          </w:p>
          <w:p w:rsidR="00CB333D" w:rsidRPr="00861C41" w:rsidRDefault="00CB333D" w:rsidP="00340862">
            <w:pPr>
              <w:ind w:firstLine="0"/>
              <w:jc w:val="center"/>
              <w:rPr>
                <w:lang w:eastAsia="es-AR"/>
              </w:rPr>
            </w:pPr>
            <w:r>
              <w:rPr>
                <w:lang w:eastAsia="es-AR"/>
              </w:rPr>
              <w:t>(</w:t>
            </w:r>
            <w:proofErr w:type="spellStart"/>
            <w:r>
              <w:rPr>
                <w:lang w:eastAsia="es-AR"/>
              </w:rPr>
              <w:t>MPa</w:t>
            </w:r>
            <w:proofErr w:type="spellEnd"/>
            <w:r>
              <w:rPr>
                <w:lang w:eastAsia="es-AR"/>
              </w:rPr>
              <w:t>)</w:t>
            </w:r>
          </w:p>
        </w:tc>
      </w:tr>
      <w:tr w:rsidR="00CB333D" w:rsidRPr="0085246F" w:rsidTr="00CB333D">
        <w:trPr>
          <w:trHeight w:val="255"/>
          <w:jc w:val="center"/>
        </w:trPr>
        <w:tc>
          <w:tcPr>
            <w:tcW w:w="1379" w:type="dxa"/>
            <w:shd w:val="clear" w:color="auto" w:fill="auto"/>
            <w:noWrap/>
            <w:vAlign w:val="bottom"/>
            <w:hideMark/>
          </w:tcPr>
          <w:p w:rsidR="00CB333D" w:rsidRPr="00861C41" w:rsidRDefault="00CB333D" w:rsidP="00340862">
            <w:pPr>
              <w:jc w:val="center"/>
              <w:rPr>
                <w:lang w:eastAsia="es-AR"/>
              </w:rPr>
            </w:pPr>
            <w:r>
              <w:rPr>
                <w:lang w:eastAsia="es-AR"/>
              </w:rPr>
              <w:t>7</w:t>
            </w:r>
          </w:p>
        </w:tc>
        <w:tc>
          <w:tcPr>
            <w:tcW w:w="1451" w:type="dxa"/>
            <w:shd w:val="clear" w:color="auto" w:fill="auto"/>
            <w:noWrap/>
            <w:vAlign w:val="bottom"/>
            <w:hideMark/>
          </w:tcPr>
          <w:p w:rsidR="00CB333D" w:rsidRPr="00861C41" w:rsidRDefault="00CB333D" w:rsidP="00340862">
            <w:pPr>
              <w:jc w:val="center"/>
              <w:rPr>
                <w:lang w:eastAsia="es-AR"/>
              </w:rPr>
            </w:pPr>
            <w:r>
              <w:rPr>
                <w:lang w:eastAsia="es-AR"/>
              </w:rPr>
              <w:t>123</w:t>
            </w:r>
          </w:p>
        </w:tc>
        <w:tc>
          <w:tcPr>
            <w:tcW w:w="1112" w:type="dxa"/>
          </w:tcPr>
          <w:p w:rsidR="00CB333D" w:rsidRDefault="00CB333D" w:rsidP="00340862">
            <w:pPr>
              <w:jc w:val="center"/>
              <w:rPr>
                <w:lang w:eastAsia="es-AR"/>
              </w:rPr>
            </w:pPr>
            <w:r>
              <w:rPr>
                <w:lang w:eastAsia="es-AR"/>
              </w:rPr>
              <w:t>50</w:t>
            </w:r>
          </w:p>
        </w:tc>
      </w:tr>
      <w:tr w:rsidR="00CB333D" w:rsidRPr="0085246F" w:rsidTr="00CB333D">
        <w:trPr>
          <w:trHeight w:val="255"/>
          <w:jc w:val="center"/>
        </w:trPr>
        <w:tc>
          <w:tcPr>
            <w:tcW w:w="1379" w:type="dxa"/>
            <w:shd w:val="clear" w:color="auto" w:fill="auto"/>
            <w:noWrap/>
            <w:vAlign w:val="bottom"/>
            <w:hideMark/>
          </w:tcPr>
          <w:p w:rsidR="00CB333D" w:rsidRPr="00861C41" w:rsidRDefault="00CB333D" w:rsidP="00340862">
            <w:pPr>
              <w:jc w:val="center"/>
              <w:rPr>
                <w:lang w:eastAsia="es-AR"/>
              </w:rPr>
            </w:pPr>
            <w:r>
              <w:rPr>
                <w:lang w:eastAsia="es-AR"/>
              </w:rPr>
              <w:t>14</w:t>
            </w:r>
          </w:p>
        </w:tc>
        <w:tc>
          <w:tcPr>
            <w:tcW w:w="1451" w:type="dxa"/>
            <w:shd w:val="clear" w:color="auto" w:fill="auto"/>
            <w:noWrap/>
            <w:vAlign w:val="bottom"/>
            <w:hideMark/>
          </w:tcPr>
          <w:p w:rsidR="00CB333D" w:rsidRPr="00861C41" w:rsidRDefault="00CB333D" w:rsidP="00340862">
            <w:pPr>
              <w:jc w:val="center"/>
              <w:rPr>
                <w:lang w:eastAsia="es-AR"/>
              </w:rPr>
            </w:pPr>
            <w:r>
              <w:rPr>
                <w:lang w:eastAsia="es-AR"/>
              </w:rPr>
              <w:t>193</w:t>
            </w:r>
          </w:p>
        </w:tc>
        <w:tc>
          <w:tcPr>
            <w:tcW w:w="1112" w:type="dxa"/>
          </w:tcPr>
          <w:p w:rsidR="00CB333D" w:rsidRDefault="00CB333D" w:rsidP="00340862">
            <w:pPr>
              <w:jc w:val="center"/>
              <w:rPr>
                <w:lang w:eastAsia="es-AR"/>
              </w:rPr>
            </w:pPr>
            <w:r>
              <w:rPr>
                <w:lang w:eastAsia="es-AR"/>
              </w:rPr>
              <w:t>140</w:t>
            </w:r>
          </w:p>
        </w:tc>
      </w:tr>
      <w:tr w:rsidR="00CB333D" w:rsidRPr="0085246F" w:rsidTr="00CB333D">
        <w:trPr>
          <w:trHeight w:val="255"/>
          <w:jc w:val="center"/>
        </w:trPr>
        <w:tc>
          <w:tcPr>
            <w:tcW w:w="1379" w:type="dxa"/>
            <w:shd w:val="clear" w:color="auto" w:fill="auto"/>
            <w:noWrap/>
            <w:vAlign w:val="bottom"/>
            <w:hideMark/>
          </w:tcPr>
          <w:p w:rsidR="00CB333D" w:rsidRPr="00861C41" w:rsidRDefault="00CB333D" w:rsidP="00340862">
            <w:pPr>
              <w:jc w:val="center"/>
              <w:rPr>
                <w:lang w:eastAsia="es-AR"/>
              </w:rPr>
            </w:pPr>
            <w:r>
              <w:rPr>
                <w:lang w:eastAsia="es-AR"/>
              </w:rPr>
              <w:t>28</w:t>
            </w:r>
          </w:p>
        </w:tc>
        <w:tc>
          <w:tcPr>
            <w:tcW w:w="1451" w:type="dxa"/>
            <w:shd w:val="clear" w:color="auto" w:fill="auto"/>
            <w:noWrap/>
            <w:vAlign w:val="bottom"/>
            <w:hideMark/>
          </w:tcPr>
          <w:p w:rsidR="00CB333D" w:rsidRPr="00861C41" w:rsidRDefault="00CB333D" w:rsidP="00340862">
            <w:pPr>
              <w:jc w:val="center"/>
              <w:rPr>
                <w:lang w:eastAsia="es-AR"/>
              </w:rPr>
            </w:pPr>
            <w:r>
              <w:rPr>
                <w:lang w:eastAsia="es-AR"/>
              </w:rPr>
              <w:t>220</w:t>
            </w:r>
          </w:p>
        </w:tc>
        <w:tc>
          <w:tcPr>
            <w:tcW w:w="1112" w:type="dxa"/>
          </w:tcPr>
          <w:p w:rsidR="00CB333D" w:rsidRDefault="00CB333D" w:rsidP="00340862">
            <w:pPr>
              <w:jc w:val="center"/>
              <w:rPr>
                <w:lang w:eastAsia="es-AR"/>
              </w:rPr>
            </w:pPr>
            <w:r>
              <w:rPr>
                <w:lang w:eastAsia="es-AR"/>
              </w:rPr>
              <w:t>188</w:t>
            </w:r>
          </w:p>
        </w:tc>
      </w:tr>
      <w:tr w:rsidR="00CB333D" w:rsidRPr="0085246F" w:rsidTr="00CB333D">
        <w:trPr>
          <w:trHeight w:val="255"/>
          <w:jc w:val="center"/>
        </w:trPr>
        <w:tc>
          <w:tcPr>
            <w:tcW w:w="1379" w:type="dxa"/>
            <w:shd w:val="clear" w:color="auto" w:fill="auto"/>
            <w:noWrap/>
            <w:vAlign w:val="bottom"/>
            <w:hideMark/>
          </w:tcPr>
          <w:p w:rsidR="00CB333D" w:rsidRPr="00861C41" w:rsidRDefault="00CB333D" w:rsidP="00340862">
            <w:pPr>
              <w:jc w:val="center"/>
              <w:rPr>
                <w:lang w:eastAsia="es-AR"/>
              </w:rPr>
            </w:pPr>
            <w:r>
              <w:rPr>
                <w:lang w:eastAsia="es-AR"/>
              </w:rPr>
              <w:t>56</w:t>
            </w:r>
          </w:p>
        </w:tc>
        <w:tc>
          <w:tcPr>
            <w:tcW w:w="1451" w:type="dxa"/>
            <w:shd w:val="clear" w:color="auto" w:fill="auto"/>
            <w:noWrap/>
            <w:vAlign w:val="bottom"/>
            <w:hideMark/>
          </w:tcPr>
          <w:p w:rsidR="00CB333D" w:rsidRPr="00861C41" w:rsidRDefault="00CB333D" w:rsidP="00340862">
            <w:pPr>
              <w:jc w:val="center"/>
              <w:rPr>
                <w:lang w:eastAsia="es-AR"/>
              </w:rPr>
            </w:pPr>
            <w:r>
              <w:rPr>
                <w:lang w:eastAsia="es-AR"/>
              </w:rPr>
              <w:t>217</w:t>
            </w:r>
          </w:p>
        </w:tc>
        <w:tc>
          <w:tcPr>
            <w:tcW w:w="1112" w:type="dxa"/>
          </w:tcPr>
          <w:p w:rsidR="00CB333D" w:rsidRDefault="00CB333D" w:rsidP="00340862">
            <w:pPr>
              <w:jc w:val="center"/>
              <w:rPr>
                <w:lang w:eastAsia="es-AR"/>
              </w:rPr>
            </w:pPr>
            <w:r>
              <w:rPr>
                <w:lang w:eastAsia="es-AR"/>
              </w:rPr>
              <w:t>218</w:t>
            </w:r>
          </w:p>
        </w:tc>
      </w:tr>
      <w:tr w:rsidR="00CB333D" w:rsidRPr="0085246F" w:rsidTr="00CB333D">
        <w:trPr>
          <w:trHeight w:val="255"/>
          <w:jc w:val="center"/>
        </w:trPr>
        <w:tc>
          <w:tcPr>
            <w:tcW w:w="1379" w:type="dxa"/>
            <w:shd w:val="clear" w:color="auto" w:fill="auto"/>
            <w:noWrap/>
            <w:vAlign w:val="bottom"/>
            <w:hideMark/>
          </w:tcPr>
          <w:p w:rsidR="00CB333D" w:rsidRPr="00861C41" w:rsidRDefault="00CB333D" w:rsidP="00340862">
            <w:pPr>
              <w:jc w:val="center"/>
              <w:rPr>
                <w:lang w:eastAsia="es-AR"/>
              </w:rPr>
            </w:pPr>
            <w:r>
              <w:rPr>
                <w:lang w:eastAsia="es-AR"/>
              </w:rPr>
              <w:t>129</w:t>
            </w:r>
          </w:p>
        </w:tc>
        <w:tc>
          <w:tcPr>
            <w:tcW w:w="1451" w:type="dxa"/>
            <w:shd w:val="clear" w:color="auto" w:fill="auto"/>
            <w:noWrap/>
            <w:vAlign w:val="bottom"/>
            <w:hideMark/>
          </w:tcPr>
          <w:p w:rsidR="00CB333D" w:rsidRPr="00861C41" w:rsidRDefault="00CB333D" w:rsidP="00340862">
            <w:pPr>
              <w:jc w:val="center"/>
              <w:rPr>
                <w:lang w:eastAsia="es-AR"/>
              </w:rPr>
            </w:pPr>
            <w:r>
              <w:rPr>
                <w:lang w:eastAsia="es-AR"/>
              </w:rPr>
              <w:t>410</w:t>
            </w:r>
          </w:p>
        </w:tc>
        <w:tc>
          <w:tcPr>
            <w:tcW w:w="1112" w:type="dxa"/>
          </w:tcPr>
          <w:p w:rsidR="00CB333D" w:rsidRDefault="00CB333D" w:rsidP="00340862">
            <w:pPr>
              <w:jc w:val="center"/>
              <w:rPr>
                <w:lang w:eastAsia="es-AR"/>
              </w:rPr>
            </w:pPr>
            <w:r>
              <w:rPr>
                <w:lang w:eastAsia="es-AR"/>
              </w:rPr>
              <w:t>412</w:t>
            </w:r>
          </w:p>
        </w:tc>
      </w:tr>
    </w:tbl>
    <w:p w:rsidR="00AA239D" w:rsidRDefault="00AA239D" w:rsidP="00E57233">
      <w:pPr>
        <w:pStyle w:val="Ttulo1"/>
      </w:pPr>
      <w:r>
        <w:t>Análisis comparativos de los resultados</w:t>
      </w:r>
      <w:r w:rsidRPr="001E0B9D">
        <w:rPr>
          <w:rStyle w:val="Refdenotaalpie"/>
        </w:rPr>
        <w:footnoteReference w:customMarkFollows="1" w:id="3"/>
        <w:sym w:font="Symbol" w:char="F020"/>
      </w:r>
    </w:p>
    <w:p w:rsidR="005D3F54" w:rsidRDefault="005F3B0D" w:rsidP="00E57233">
      <w:pPr>
        <w:rPr>
          <w:lang w:val="es-ES"/>
        </w:rPr>
      </w:pPr>
      <w:r>
        <w:rPr>
          <w:lang w:val="es-ES"/>
        </w:rPr>
        <w:t xml:space="preserve">El seguimiento de la reacción puzolánica a través de ensayos físico–mecánicos, como el de RCS, permite la comparación de resultados con otras </w:t>
      </w:r>
      <w:r w:rsidR="00BC6965">
        <w:rPr>
          <w:lang w:val="es-ES"/>
        </w:rPr>
        <w:t xml:space="preserve">mezclas analizadas. </w:t>
      </w:r>
      <w:r w:rsidR="003D59E0">
        <w:rPr>
          <w:lang w:val="es-ES"/>
        </w:rPr>
        <w:t xml:space="preserve">La serie de ensayos de </w:t>
      </w:r>
      <w:r w:rsidR="004B4C11">
        <w:rPr>
          <w:lang w:val="es-ES"/>
        </w:rPr>
        <w:t xml:space="preserve">las </w:t>
      </w:r>
      <w:r w:rsidR="003D59E0">
        <w:rPr>
          <w:lang w:val="es-ES"/>
        </w:rPr>
        <w:t xml:space="preserve">mezclas </w:t>
      </w:r>
      <w:r w:rsidR="004B4C11">
        <w:rPr>
          <w:lang w:val="es-ES"/>
        </w:rPr>
        <w:t>analizadas en la presente investigación (</w:t>
      </w:r>
      <w:r w:rsidR="003D59E0">
        <w:rPr>
          <w:lang w:val="es-ES"/>
        </w:rPr>
        <w:t>80% de loess, 20% de cal</w:t>
      </w:r>
      <w:r w:rsidR="004B4C11">
        <w:rPr>
          <w:lang w:val="es-ES"/>
        </w:rPr>
        <w:t xml:space="preserve"> = </w:t>
      </w:r>
      <w:r w:rsidR="003D59E0">
        <w:rPr>
          <w:lang w:val="es-ES"/>
        </w:rPr>
        <w:t xml:space="preserve">Serie 6) </w:t>
      </w:r>
      <w:r w:rsidR="004B4C11">
        <w:rPr>
          <w:lang w:val="es-ES"/>
        </w:rPr>
        <w:t>presenta</w:t>
      </w:r>
      <w:r w:rsidR="003D59E0">
        <w:rPr>
          <w:lang w:val="es-ES"/>
        </w:rPr>
        <w:t xml:space="preserve"> una evolución de la RCS s</w:t>
      </w:r>
      <w:r w:rsidR="00866702">
        <w:rPr>
          <w:lang w:val="es-ES"/>
        </w:rPr>
        <w:t>imilar y algo superior a las S</w:t>
      </w:r>
      <w:r w:rsidR="003D59E0">
        <w:rPr>
          <w:lang w:val="es-ES"/>
        </w:rPr>
        <w:t xml:space="preserve">eries 3 y 5 correspondientes </w:t>
      </w:r>
      <w:r w:rsidR="00866702">
        <w:rPr>
          <w:lang w:val="es-ES"/>
        </w:rPr>
        <w:t xml:space="preserve">a mezclas de: 75% de grava y 25% de ligante </w:t>
      </w:r>
      <w:r w:rsidR="004B4C11">
        <w:rPr>
          <w:lang w:val="es-ES"/>
        </w:rPr>
        <w:t>puzolá</w:t>
      </w:r>
      <w:r w:rsidR="00866702">
        <w:rPr>
          <w:lang w:val="es-ES"/>
        </w:rPr>
        <w:t>nico</w:t>
      </w:r>
      <w:r w:rsidR="004B4C11" w:rsidRPr="004B4C11">
        <w:rPr>
          <w:lang w:val="es-ES"/>
        </w:rPr>
        <w:t xml:space="preserve"> </w:t>
      </w:r>
      <w:r w:rsidR="004B4C11">
        <w:rPr>
          <w:lang w:val="es-ES"/>
        </w:rPr>
        <w:t>(</w:t>
      </w:r>
      <w:proofErr w:type="spellStart"/>
      <w:r w:rsidR="004B4C11">
        <w:rPr>
          <w:lang w:val="es-ES"/>
        </w:rPr>
        <w:t>Lambert</w:t>
      </w:r>
      <w:proofErr w:type="spellEnd"/>
      <w:r w:rsidR="004B4C11">
        <w:rPr>
          <w:lang w:val="es-ES"/>
        </w:rPr>
        <w:t xml:space="preserve"> y </w:t>
      </w:r>
      <w:proofErr w:type="spellStart"/>
      <w:r w:rsidR="004B4C11">
        <w:rPr>
          <w:lang w:val="es-ES"/>
        </w:rPr>
        <w:t>Rieu</w:t>
      </w:r>
      <w:proofErr w:type="spellEnd"/>
      <w:r w:rsidR="004B4C11">
        <w:rPr>
          <w:lang w:val="es-ES"/>
        </w:rPr>
        <w:t xml:space="preserve"> ,1978) </w:t>
      </w:r>
      <w:r w:rsidR="00866702">
        <w:rPr>
          <w:lang w:val="es-ES"/>
        </w:rPr>
        <w:t xml:space="preserve">y 71% de arena, 25% de puzolana y 4% de cal, </w:t>
      </w:r>
      <w:r w:rsidR="008A2B09">
        <w:rPr>
          <w:lang w:val="es-ES"/>
        </w:rPr>
        <w:t>(</w:t>
      </w:r>
      <w:proofErr w:type="spellStart"/>
      <w:r w:rsidR="008A2B09" w:rsidRPr="008A2B09">
        <w:t>Geoffray</w:t>
      </w:r>
      <w:proofErr w:type="spellEnd"/>
      <w:r w:rsidR="008A2B09" w:rsidRPr="008A2B09">
        <w:t xml:space="preserve"> y </w:t>
      </w:r>
      <w:proofErr w:type="spellStart"/>
      <w:r w:rsidR="008A2B09" w:rsidRPr="008A2B09">
        <w:t>Valladeu</w:t>
      </w:r>
      <w:proofErr w:type="spellEnd"/>
      <w:r w:rsidR="008A2B09" w:rsidRPr="008A2B09">
        <w:t xml:space="preserve"> ,1978</w:t>
      </w:r>
      <w:r w:rsidR="008A2B09">
        <w:rPr>
          <w:b/>
          <w:smallCaps/>
        </w:rPr>
        <w:t xml:space="preserve">), </w:t>
      </w:r>
      <w:r w:rsidR="00866702">
        <w:rPr>
          <w:lang w:val="es-ES"/>
        </w:rPr>
        <w:t xml:space="preserve">respectivamente.  </w:t>
      </w:r>
      <w:r w:rsidR="008A2B09">
        <w:rPr>
          <w:lang w:val="es-ES"/>
        </w:rPr>
        <w:t>Figura 1</w:t>
      </w:r>
      <w:r w:rsidR="002C4C42">
        <w:rPr>
          <w:lang w:val="es-ES"/>
        </w:rPr>
        <w:t>6</w:t>
      </w:r>
      <w:r w:rsidR="008A2B09">
        <w:rPr>
          <w:lang w:val="es-ES"/>
        </w:rPr>
        <w:t>.</w:t>
      </w:r>
    </w:p>
    <w:p w:rsidR="008A2B09" w:rsidRDefault="00D14EAF" w:rsidP="00D82342">
      <w:pPr>
        <w:rPr>
          <w:lang w:val="es-ES"/>
        </w:rPr>
      </w:pPr>
      <w:r>
        <w:rPr>
          <w:lang w:val="es-ES"/>
        </w:rPr>
        <w:t>Estos últimos autores, establecen que la Serie 5, que presenta los valores más bajos de RCS,  es adecuada para</w:t>
      </w:r>
      <w:r w:rsidR="00D50BEE">
        <w:rPr>
          <w:lang w:val="es-ES"/>
        </w:rPr>
        <w:t xml:space="preserve"> </w:t>
      </w:r>
      <w:r>
        <w:rPr>
          <w:lang w:val="es-ES"/>
        </w:rPr>
        <w:t>su uso como capa estructural en caminos. (</w:t>
      </w:r>
      <w:proofErr w:type="spellStart"/>
      <w:r w:rsidRPr="008A2B09">
        <w:t>Geoffray</w:t>
      </w:r>
      <w:proofErr w:type="spellEnd"/>
      <w:r w:rsidRPr="008A2B09">
        <w:t xml:space="preserve"> y </w:t>
      </w:r>
      <w:proofErr w:type="spellStart"/>
      <w:r w:rsidRPr="008A2B09">
        <w:t>Valladeu</w:t>
      </w:r>
      <w:proofErr w:type="spellEnd"/>
      <w:r w:rsidRPr="008A2B09">
        <w:t>,</w:t>
      </w:r>
      <w:r w:rsidR="00B7731D">
        <w:t xml:space="preserve"> </w:t>
      </w:r>
      <w:r w:rsidRPr="008A2B09">
        <w:t>1978</w:t>
      </w:r>
      <w:r>
        <w:t xml:space="preserve">, </w:t>
      </w:r>
      <w:proofErr w:type="spellStart"/>
      <w:r>
        <w:rPr>
          <w:lang w:val="es-ES"/>
        </w:rPr>
        <w:t>pag</w:t>
      </w:r>
      <w:proofErr w:type="spellEnd"/>
      <w:r>
        <w:rPr>
          <w:lang w:val="es-ES"/>
        </w:rPr>
        <w:t xml:space="preserve">. 88) y en trabajos </w:t>
      </w:r>
      <w:r w:rsidR="00B7731D">
        <w:rPr>
          <w:lang w:val="es-ES"/>
        </w:rPr>
        <w:t>posteriores efectu</w:t>
      </w:r>
      <w:r>
        <w:rPr>
          <w:lang w:val="es-ES"/>
        </w:rPr>
        <w:t>a</w:t>
      </w:r>
      <w:r w:rsidR="00B7731D">
        <w:rPr>
          <w:lang w:val="es-ES"/>
        </w:rPr>
        <w:t>ro</w:t>
      </w:r>
      <w:r>
        <w:rPr>
          <w:lang w:val="es-ES"/>
        </w:rPr>
        <w:t xml:space="preserve">n tramos experimentales con mezclas grava–puzolana–cal y arena–puzolana–cal que </w:t>
      </w:r>
      <w:r w:rsidR="00B7731D">
        <w:rPr>
          <w:lang w:val="es-ES"/>
        </w:rPr>
        <w:t>fueron considerados de muy buen</w:t>
      </w:r>
      <w:r>
        <w:rPr>
          <w:lang w:val="es-ES"/>
        </w:rPr>
        <w:t xml:space="preserve"> </w:t>
      </w:r>
      <w:r w:rsidR="00B7731D">
        <w:t>resultado</w:t>
      </w:r>
      <w:r>
        <w:rPr>
          <w:lang w:val="es-ES"/>
        </w:rPr>
        <w:t>.</w:t>
      </w:r>
      <w:r w:rsidR="00B7731D">
        <w:rPr>
          <w:lang w:val="es-ES"/>
        </w:rPr>
        <w:t xml:space="preserve"> </w:t>
      </w:r>
    </w:p>
    <w:p w:rsidR="00D14EAF" w:rsidRDefault="00D14EAF" w:rsidP="00D82342">
      <w:pPr>
        <w:rPr>
          <w:lang w:val="es-ES"/>
        </w:rPr>
      </w:pPr>
    </w:p>
    <w:p w:rsidR="00E57233" w:rsidRDefault="00E121ED" w:rsidP="00E57233">
      <w:pPr>
        <w:ind w:right="-710" w:firstLine="0"/>
        <w:rPr>
          <w:noProof/>
          <w:lang w:eastAsia="es-AR"/>
        </w:rPr>
      </w:pPr>
      <w:r>
        <w:rPr>
          <w:noProof/>
          <w:lang w:eastAsia="es-AR"/>
        </w:rPr>
        <w:drawing>
          <wp:inline distT="0" distB="0" distL="0" distR="0">
            <wp:extent cx="3054985" cy="1787525"/>
            <wp:effectExtent l="19050" t="19050" r="12065" b="22225"/>
            <wp:docPr id="20" name="Gráfico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noChangeArrowheads="1"/>
                    </pic:cNvPicPr>
                  </pic:nvPicPr>
                  <pic:blipFill>
                    <a:blip r:embed="rId29" cstate="print"/>
                    <a:srcRect b="-43"/>
                    <a:stretch>
                      <a:fillRect/>
                    </a:stretch>
                  </pic:blipFill>
                  <pic:spPr bwMode="auto">
                    <a:xfrm>
                      <a:off x="0" y="0"/>
                      <a:ext cx="3054985" cy="1787525"/>
                    </a:xfrm>
                    <a:prstGeom prst="rect">
                      <a:avLst/>
                    </a:prstGeom>
                    <a:noFill/>
                    <a:ln w="6350" cmpd="sng">
                      <a:solidFill>
                        <a:srgbClr val="000000"/>
                      </a:solidFill>
                      <a:miter lim="800000"/>
                      <a:headEnd/>
                      <a:tailEnd/>
                    </a:ln>
                    <a:effectLst/>
                  </pic:spPr>
                </pic:pic>
              </a:graphicData>
            </a:graphic>
          </wp:inline>
        </w:drawing>
      </w:r>
    </w:p>
    <w:p w:rsidR="00D50BEE" w:rsidRPr="002C4C42" w:rsidRDefault="00D50BEE" w:rsidP="00D50BEE">
      <w:pPr>
        <w:pBdr>
          <w:bottom w:val="single" w:sz="4" w:space="1" w:color="auto"/>
        </w:pBdr>
        <w:ind w:firstLine="0"/>
        <w:jc w:val="center"/>
        <w:rPr>
          <w:sz w:val="16"/>
          <w:szCs w:val="16"/>
          <w:lang w:val="es-ES"/>
        </w:rPr>
      </w:pPr>
      <w:r>
        <w:rPr>
          <w:sz w:val="16"/>
          <w:szCs w:val="16"/>
          <w:lang w:val="es-ES"/>
        </w:rPr>
        <w:t>Figura Nº 16</w:t>
      </w:r>
      <w:r w:rsidRPr="00E8327D">
        <w:rPr>
          <w:sz w:val="16"/>
          <w:szCs w:val="16"/>
          <w:lang w:val="es-ES"/>
        </w:rPr>
        <w:t>:</w:t>
      </w:r>
      <w:r>
        <w:rPr>
          <w:sz w:val="16"/>
          <w:szCs w:val="16"/>
          <w:lang w:val="es-ES"/>
        </w:rPr>
        <w:t xml:space="preserve"> Comparación de RCS de mezclas</w:t>
      </w:r>
      <w:r w:rsidRPr="00E8327D">
        <w:rPr>
          <w:sz w:val="16"/>
          <w:szCs w:val="16"/>
          <w:lang w:val="es-ES"/>
        </w:rPr>
        <w:t>.</w:t>
      </w:r>
    </w:p>
    <w:p w:rsidR="00F009DA" w:rsidRDefault="00F009DA" w:rsidP="00F009DA">
      <w:pPr>
        <w:pStyle w:val="ReferenceHead"/>
      </w:pPr>
      <w:r>
        <w:t xml:space="preserve">Conclusiones. </w:t>
      </w:r>
    </w:p>
    <w:p w:rsidR="00F009DA" w:rsidRDefault="00F009DA" w:rsidP="00F009DA">
      <w:r>
        <w:t>Los suelos loésicos investigados presentan actividad puzolán</w:t>
      </w:r>
      <w:r w:rsidR="00E47DE9">
        <w:t>ica</w:t>
      </w:r>
      <w:r>
        <w:t xml:space="preserve">, de acuerdo a su determinación mediante </w:t>
      </w:r>
      <w:proofErr w:type="spellStart"/>
      <w:r>
        <w:t>conductimetría</w:t>
      </w:r>
      <w:proofErr w:type="spellEnd"/>
      <w:r>
        <w:t xml:space="preserve">. </w:t>
      </w:r>
    </w:p>
    <w:p w:rsidR="00F009DA" w:rsidRDefault="00F009DA" w:rsidP="00F009DA">
      <w:r>
        <w:t xml:space="preserve">Las cenizas de cáscaras de maní, constituyen un residuo agroindustrial de gran producción en la provincia de Córdoba, y poseen actividad puzolánica cuando son calcinados a distintas temperaturas.  </w:t>
      </w:r>
    </w:p>
    <w:p w:rsidR="00F009DA" w:rsidRDefault="00252147" w:rsidP="00F009DA">
      <w:r>
        <w:t>L</w:t>
      </w:r>
      <w:r w:rsidR="00F009DA">
        <w:t>a incorporación de un 15% de ceniza,</w:t>
      </w:r>
      <w:r>
        <w:t xml:space="preserve"> a la mezcla suelo –cal</w:t>
      </w:r>
      <w:r w:rsidR="00F009DA">
        <w:t xml:space="preserve"> </w:t>
      </w:r>
      <w:r>
        <w:t>permite mantener</w:t>
      </w:r>
      <w:r w:rsidR="00F009DA">
        <w:t xml:space="preserve"> la variación de la RCS con la edad </w:t>
      </w:r>
      <w:r w:rsidR="00F009DA">
        <w:lastRenderedPageBreak/>
        <w:t>de las probetas en el mismo orden de magnitud que para las mezclas con 100% de s</w:t>
      </w:r>
      <w:r>
        <w:t>uelo.</w:t>
      </w:r>
    </w:p>
    <w:p w:rsidR="00D50BEE" w:rsidRDefault="00D50BEE" w:rsidP="00F009DA">
      <w:r>
        <w:t>Los Módulos Elásticos de las mezclas van aumentando con la edad, en forma similar tanto para el ligante suelo loésico cal, como para el ligante suelo loésico –cenizas–cal.</w:t>
      </w:r>
    </w:p>
    <w:p w:rsidR="00AE0C6C" w:rsidRDefault="00AE0C6C" w:rsidP="00F009DA">
      <w:r>
        <w:t xml:space="preserve">Las resistencias a la compresión simple de las distintas mezclas analizadas permiten su utilización en capas estructurales de caminos. </w:t>
      </w:r>
    </w:p>
    <w:p w:rsidR="00F009DA" w:rsidRDefault="00F009DA" w:rsidP="00F009DA">
      <w:pPr>
        <w:pStyle w:val="ReferenceHead"/>
        <w:rPr>
          <w:lang w:val="es-AR"/>
        </w:rPr>
      </w:pPr>
      <w:r w:rsidRPr="00EB4C2D">
        <w:rPr>
          <w:lang w:val="es-AR"/>
        </w:rPr>
        <w:t>Referencias</w:t>
      </w:r>
    </w:p>
    <w:p w:rsidR="00F009DA" w:rsidRPr="00F009DA" w:rsidRDefault="00F009DA" w:rsidP="00F009DA">
      <w:pPr>
        <w:pStyle w:val="Reference"/>
        <w:rPr>
          <w:lang w:val="es-AR"/>
        </w:rPr>
      </w:pPr>
      <w:r w:rsidRPr="00F009DA">
        <w:rPr>
          <w:lang w:val="es-AR"/>
        </w:rPr>
        <w:t>http://www.lavoz.com.ar/negocios/crecio-38-por-ciento-la-produccion-de-mani-en-cordoba (acceso 21 Agosto 2015)</w:t>
      </w:r>
    </w:p>
    <w:p w:rsidR="00F009DA" w:rsidRPr="005836BA" w:rsidRDefault="00F009DA" w:rsidP="00F009DA">
      <w:pPr>
        <w:pStyle w:val="Reference"/>
        <w:rPr>
          <w:lang w:val="en-US"/>
        </w:rPr>
      </w:pPr>
      <w:r w:rsidRPr="00F009DA">
        <w:rPr>
          <w:lang w:val="en-US"/>
        </w:rPr>
        <w:t xml:space="preserve">Cabrera J. y </w:t>
      </w:r>
      <w:proofErr w:type="spellStart"/>
      <w:r w:rsidRPr="00F009DA">
        <w:rPr>
          <w:lang w:val="en-US"/>
        </w:rPr>
        <w:t>Frías</w:t>
      </w:r>
      <w:proofErr w:type="spellEnd"/>
      <w:r w:rsidRPr="00F009DA">
        <w:rPr>
          <w:lang w:val="en-US"/>
        </w:rPr>
        <w:t xml:space="preserve">-Rojas M. (2001) "Mechanism of hydration of the </w:t>
      </w:r>
      <w:proofErr w:type="spellStart"/>
      <w:r w:rsidRPr="00F009DA">
        <w:rPr>
          <w:lang w:val="en-US"/>
        </w:rPr>
        <w:t>metakaolin</w:t>
      </w:r>
      <w:proofErr w:type="spellEnd"/>
      <w:r w:rsidRPr="00F009DA">
        <w:rPr>
          <w:lang w:val="en-US"/>
        </w:rPr>
        <w:t xml:space="preserve">-lime-water system”. </w:t>
      </w:r>
      <w:r w:rsidRPr="005836BA">
        <w:rPr>
          <w:lang w:val="en-US"/>
        </w:rPr>
        <w:t>Cement and Concrete Research 31: 177-182.</w:t>
      </w:r>
    </w:p>
    <w:p w:rsidR="00F009DA" w:rsidRPr="00F009DA" w:rsidRDefault="00F009DA" w:rsidP="00F009DA">
      <w:pPr>
        <w:pStyle w:val="Reference"/>
        <w:rPr>
          <w:lang w:val="es-AR"/>
        </w:rPr>
      </w:pPr>
      <w:proofErr w:type="spellStart"/>
      <w:r w:rsidRPr="00F009DA">
        <w:rPr>
          <w:lang w:val="es-AR"/>
        </w:rPr>
        <w:t>Cordeiro</w:t>
      </w:r>
      <w:proofErr w:type="spellEnd"/>
      <w:r w:rsidRPr="00F009DA">
        <w:rPr>
          <w:lang w:val="es-AR"/>
        </w:rPr>
        <w:t xml:space="preserve"> G., Toledo </w:t>
      </w:r>
      <w:proofErr w:type="spellStart"/>
      <w:r w:rsidRPr="00F009DA">
        <w:rPr>
          <w:lang w:val="es-AR"/>
        </w:rPr>
        <w:t>Filho</w:t>
      </w:r>
      <w:proofErr w:type="spellEnd"/>
      <w:r w:rsidRPr="00F009DA">
        <w:rPr>
          <w:lang w:val="es-AR"/>
        </w:rPr>
        <w:t xml:space="preserve"> R., Tavares L., </w:t>
      </w:r>
      <w:proofErr w:type="spellStart"/>
      <w:r w:rsidRPr="00F009DA">
        <w:rPr>
          <w:lang w:val="es-AR"/>
        </w:rPr>
        <w:t>Fairbairn</w:t>
      </w:r>
      <w:proofErr w:type="spellEnd"/>
      <w:r w:rsidRPr="00F009DA">
        <w:rPr>
          <w:lang w:val="es-AR"/>
        </w:rPr>
        <w:t xml:space="preserve"> E., </w:t>
      </w:r>
      <w:proofErr w:type="spellStart"/>
      <w:r w:rsidRPr="00F009DA">
        <w:rPr>
          <w:lang w:val="es-AR"/>
        </w:rPr>
        <w:t>Hempel</w:t>
      </w:r>
      <w:proofErr w:type="spellEnd"/>
      <w:r w:rsidRPr="00F009DA">
        <w:rPr>
          <w:lang w:val="es-AR"/>
        </w:rPr>
        <w:t xml:space="preserve"> S. (2011) </w:t>
      </w:r>
      <w:proofErr w:type="spellStart"/>
      <w:r w:rsidRPr="00F009DA">
        <w:rPr>
          <w:lang w:val="es-AR"/>
        </w:rPr>
        <w:t>Cement</w:t>
      </w:r>
      <w:proofErr w:type="spellEnd"/>
      <w:r w:rsidRPr="00F009DA">
        <w:rPr>
          <w:lang w:val="es-AR"/>
        </w:rPr>
        <w:t xml:space="preserve"> and Concrete </w:t>
      </w:r>
      <w:proofErr w:type="spellStart"/>
      <w:r w:rsidRPr="00F009DA">
        <w:rPr>
          <w:lang w:val="es-AR"/>
        </w:rPr>
        <w:t>Composites</w:t>
      </w:r>
      <w:proofErr w:type="spellEnd"/>
      <w:r w:rsidRPr="00F009DA">
        <w:rPr>
          <w:lang w:val="es-AR"/>
        </w:rPr>
        <w:t xml:space="preserve"> v.33, n.5.</w:t>
      </w:r>
    </w:p>
    <w:p w:rsidR="00F009DA" w:rsidRPr="00F009DA" w:rsidRDefault="00F009DA" w:rsidP="00F009DA">
      <w:pPr>
        <w:pStyle w:val="Reference"/>
        <w:rPr>
          <w:lang w:val="es-AR"/>
        </w:rPr>
      </w:pPr>
      <w:proofErr w:type="spellStart"/>
      <w:r w:rsidRPr="00F009DA">
        <w:rPr>
          <w:lang w:val="es-AR"/>
        </w:rPr>
        <w:t>Fournier</w:t>
      </w:r>
      <w:proofErr w:type="spellEnd"/>
      <w:r w:rsidRPr="00F009DA">
        <w:rPr>
          <w:lang w:val="es-AR"/>
        </w:rPr>
        <w:t xml:space="preserve"> M., y </w:t>
      </w:r>
      <w:proofErr w:type="spellStart"/>
      <w:r w:rsidRPr="00F009DA">
        <w:rPr>
          <w:lang w:val="es-AR"/>
        </w:rPr>
        <w:t>Geoffray</w:t>
      </w:r>
      <w:proofErr w:type="spellEnd"/>
      <w:r w:rsidRPr="00F009DA">
        <w:rPr>
          <w:lang w:val="es-AR"/>
        </w:rPr>
        <w:t xml:space="preserve"> J., (1978) “Le </w:t>
      </w:r>
      <w:proofErr w:type="spellStart"/>
      <w:r w:rsidRPr="00F009DA">
        <w:rPr>
          <w:lang w:val="es-AR"/>
        </w:rPr>
        <w:t>liant</w:t>
      </w:r>
      <w:proofErr w:type="spellEnd"/>
      <w:r w:rsidRPr="00F009DA">
        <w:rPr>
          <w:lang w:val="es-AR"/>
        </w:rPr>
        <w:t xml:space="preserve"> </w:t>
      </w:r>
      <w:proofErr w:type="spellStart"/>
      <w:r w:rsidRPr="00F009DA">
        <w:rPr>
          <w:lang w:val="es-AR"/>
        </w:rPr>
        <w:t>pouzzolanes-chaux</w:t>
      </w:r>
      <w:proofErr w:type="spellEnd"/>
      <w:r w:rsidRPr="00F009DA">
        <w:rPr>
          <w:lang w:val="es-AR"/>
        </w:rPr>
        <w:t xml:space="preserve">”. </w:t>
      </w:r>
      <w:proofErr w:type="spellStart"/>
      <w:r w:rsidRPr="00F009DA">
        <w:rPr>
          <w:lang w:val="es-AR"/>
        </w:rPr>
        <w:t>Bulletin</w:t>
      </w:r>
      <w:proofErr w:type="spellEnd"/>
      <w:r w:rsidRPr="00F009DA">
        <w:rPr>
          <w:lang w:val="es-AR"/>
        </w:rPr>
        <w:t xml:space="preserve"> des </w:t>
      </w:r>
      <w:proofErr w:type="spellStart"/>
      <w:r w:rsidRPr="00F009DA">
        <w:rPr>
          <w:lang w:val="es-AR"/>
        </w:rPr>
        <w:t>laboratories</w:t>
      </w:r>
      <w:proofErr w:type="spellEnd"/>
      <w:r w:rsidRPr="00F009DA">
        <w:rPr>
          <w:lang w:val="es-AR"/>
        </w:rPr>
        <w:t xml:space="preserve"> des </w:t>
      </w:r>
      <w:proofErr w:type="spellStart"/>
      <w:r w:rsidRPr="00F009DA">
        <w:rPr>
          <w:lang w:val="es-AR"/>
        </w:rPr>
        <w:t>Ponts</w:t>
      </w:r>
      <w:proofErr w:type="spellEnd"/>
      <w:r w:rsidRPr="00F009DA">
        <w:rPr>
          <w:lang w:val="es-AR"/>
        </w:rPr>
        <w:t xml:space="preserve"> et </w:t>
      </w:r>
      <w:proofErr w:type="spellStart"/>
      <w:r w:rsidRPr="00F009DA">
        <w:rPr>
          <w:lang w:val="es-AR"/>
        </w:rPr>
        <w:t>Chaussèes</w:t>
      </w:r>
      <w:proofErr w:type="spellEnd"/>
      <w:r w:rsidRPr="00F009DA">
        <w:rPr>
          <w:lang w:val="es-AR"/>
        </w:rPr>
        <w:t xml:space="preserve">. Nº 93.Paris. CEDEX </w:t>
      </w:r>
    </w:p>
    <w:p w:rsidR="00F009DA" w:rsidRPr="00F009DA" w:rsidRDefault="00F009DA" w:rsidP="00F009DA">
      <w:pPr>
        <w:pStyle w:val="Reference"/>
        <w:rPr>
          <w:lang w:val="en-US"/>
        </w:rPr>
      </w:pPr>
      <w:r w:rsidRPr="00F009DA">
        <w:rPr>
          <w:lang w:val="en-US"/>
        </w:rPr>
        <w:t xml:space="preserve">Gatani M., </w:t>
      </w:r>
      <w:proofErr w:type="spellStart"/>
      <w:r w:rsidRPr="00F009DA">
        <w:rPr>
          <w:lang w:val="en-US"/>
        </w:rPr>
        <w:t>Arguello</w:t>
      </w:r>
      <w:proofErr w:type="spellEnd"/>
      <w:r w:rsidRPr="00F009DA">
        <w:rPr>
          <w:lang w:val="en-US"/>
        </w:rPr>
        <w:t xml:space="preserve"> R., </w:t>
      </w:r>
      <w:proofErr w:type="spellStart"/>
      <w:r w:rsidRPr="00F009DA">
        <w:rPr>
          <w:lang w:val="en-US"/>
        </w:rPr>
        <w:t>Sesin</w:t>
      </w:r>
      <w:proofErr w:type="spellEnd"/>
      <w:r w:rsidRPr="00F009DA">
        <w:rPr>
          <w:lang w:val="en-US"/>
        </w:rPr>
        <w:t xml:space="preserve"> S., (2010) “Effect of chemical treatments on the mechanical properties of peanut shell and cement blends.” </w:t>
      </w:r>
      <w:proofErr w:type="spellStart"/>
      <w:r w:rsidRPr="00F009DA">
        <w:rPr>
          <w:lang w:val="en-US"/>
        </w:rPr>
        <w:t>Materiales</w:t>
      </w:r>
      <w:proofErr w:type="spellEnd"/>
      <w:r w:rsidRPr="00F009DA">
        <w:rPr>
          <w:lang w:val="en-US"/>
        </w:rPr>
        <w:t xml:space="preserve"> de </w:t>
      </w:r>
      <w:proofErr w:type="spellStart"/>
      <w:r w:rsidRPr="00F009DA">
        <w:rPr>
          <w:lang w:val="en-US"/>
        </w:rPr>
        <w:t>Construcción</w:t>
      </w:r>
      <w:proofErr w:type="spellEnd"/>
      <w:r w:rsidRPr="00F009DA">
        <w:rPr>
          <w:lang w:val="en-US"/>
        </w:rPr>
        <w:t>, 60, Nº 298 137-147.</w:t>
      </w:r>
    </w:p>
    <w:p w:rsidR="00F009DA" w:rsidRPr="00F009DA" w:rsidRDefault="00F009DA" w:rsidP="00F009DA">
      <w:pPr>
        <w:pStyle w:val="Reference"/>
        <w:rPr>
          <w:lang w:val="es-AR"/>
        </w:rPr>
      </w:pPr>
      <w:proofErr w:type="spellStart"/>
      <w:r w:rsidRPr="000323E4">
        <w:rPr>
          <w:lang w:val="es-AR"/>
        </w:rPr>
        <w:t>Geoffray</w:t>
      </w:r>
      <w:proofErr w:type="spellEnd"/>
      <w:r w:rsidRPr="000323E4">
        <w:rPr>
          <w:lang w:val="es-AR"/>
        </w:rPr>
        <w:t xml:space="preserve"> J., </w:t>
      </w:r>
      <w:proofErr w:type="spellStart"/>
      <w:r w:rsidRPr="000323E4">
        <w:rPr>
          <w:lang w:val="es-AR"/>
        </w:rPr>
        <w:t>Valladeau</w:t>
      </w:r>
      <w:proofErr w:type="spellEnd"/>
      <w:r w:rsidRPr="000323E4">
        <w:rPr>
          <w:lang w:val="es-AR"/>
        </w:rPr>
        <w:t xml:space="preserve"> R. (1978) “</w:t>
      </w:r>
      <w:proofErr w:type="spellStart"/>
      <w:r w:rsidRPr="000323E4">
        <w:rPr>
          <w:lang w:val="es-AR"/>
        </w:rPr>
        <w:t>Traitement</w:t>
      </w:r>
      <w:proofErr w:type="spellEnd"/>
      <w:r w:rsidRPr="000323E4">
        <w:rPr>
          <w:lang w:val="es-AR"/>
        </w:rPr>
        <w:t xml:space="preserve"> des sables </w:t>
      </w:r>
      <w:proofErr w:type="spellStart"/>
      <w:r w:rsidRPr="000323E4">
        <w:rPr>
          <w:lang w:val="es-AR"/>
        </w:rPr>
        <w:t>alluvionnaires</w:t>
      </w:r>
      <w:proofErr w:type="spellEnd"/>
      <w:r w:rsidRPr="000323E4">
        <w:rPr>
          <w:lang w:val="es-AR"/>
        </w:rPr>
        <w:t xml:space="preserve"> par le </w:t>
      </w:r>
      <w:proofErr w:type="spellStart"/>
      <w:r w:rsidRPr="000323E4">
        <w:rPr>
          <w:lang w:val="es-AR"/>
        </w:rPr>
        <w:t>liant</w:t>
      </w:r>
      <w:proofErr w:type="spellEnd"/>
      <w:r w:rsidRPr="000323E4">
        <w:rPr>
          <w:lang w:val="es-AR"/>
        </w:rPr>
        <w:t xml:space="preserve"> </w:t>
      </w:r>
      <w:proofErr w:type="spellStart"/>
      <w:r w:rsidRPr="000323E4">
        <w:rPr>
          <w:lang w:val="es-AR"/>
        </w:rPr>
        <w:t>pouzzolanes-chaux</w:t>
      </w:r>
      <w:proofErr w:type="spellEnd"/>
      <w:r w:rsidRPr="000323E4">
        <w:rPr>
          <w:lang w:val="es-AR"/>
        </w:rPr>
        <w:t xml:space="preserve">”. </w:t>
      </w:r>
      <w:r w:rsidRPr="00F009DA">
        <w:rPr>
          <w:lang w:val="en-US"/>
        </w:rPr>
        <w:t xml:space="preserve">Bull. </w:t>
      </w:r>
      <w:proofErr w:type="spellStart"/>
      <w:r w:rsidRPr="00F009DA">
        <w:rPr>
          <w:lang w:val="en-US"/>
        </w:rPr>
        <w:t>Liasion</w:t>
      </w:r>
      <w:proofErr w:type="spellEnd"/>
      <w:r w:rsidRPr="00F009DA">
        <w:rPr>
          <w:lang w:val="en-US"/>
        </w:rPr>
        <w:t xml:space="preserve"> Lab. </w:t>
      </w:r>
      <w:proofErr w:type="spellStart"/>
      <w:r w:rsidRPr="00F009DA">
        <w:rPr>
          <w:lang w:val="en-US"/>
        </w:rPr>
        <w:t>Pon</w:t>
      </w:r>
      <w:proofErr w:type="spellEnd"/>
      <w:r w:rsidRPr="00F009DA">
        <w:rPr>
          <w:lang w:val="es-AR"/>
        </w:rPr>
        <w:t xml:space="preserve">t </w:t>
      </w:r>
      <w:proofErr w:type="gramStart"/>
      <w:r w:rsidRPr="00F009DA">
        <w:rPr>
          <w:lang w:val="es-AR"/>
        </w:rPr>
        <w:t>et</w:t>
      </w:r>
      <w:proofErr w:type="gramEnd"/>
      <w:r w:rsidRPr="00F009DA">
        <w:rPr>
          <w:lang w:val="es-AR"/>
        </w:rPr>
        <w:t xml:space="preserve"> </w:t>
      </w:r>
      <w:proofErr w:type="spellStart"/>
      <w:r w:rsidRPr="00F009DA">
        <w:rPr>
          <w:lang w:val="es-AR"/>
        </w:rPr>
        <w:t>Chaussées</w:t>
      </w:r>
      <w:proofErr w:type="spellEnd"/>
      <w:r w:rsidRPr="00F009DA">
        <w:rPr>
          <w:lang w:val="es-AR"/>
        </w:rPr>
        <w:t>, 93. p. 86-91.</w:t>
      </w:r>
    </w:p>
    <w:p w:rsidR="00F009DA" w:rsidRPr="00F009DA" w:rsidRDefault="00F009DA" w:rsidP="00F009DA">
      <w:pPr>
        <w:pStyle w:val="Reference"/>
        <w:rPr>
          <w:lang w:val="es-AR"/>
        </w:rPr>
      </w:pPr>
      <w:r w:rsidRPr="000323E4">
        <w:rPr>
          <w:lang w:val="en-US"/>
        </w:rPr>
        <w:t>Jander W. (1927) “</w:t>
      </w:r>
      <w:proofErr w:type="spellStart"/>
      <w:r w:rsidRPr="000323E4">
        <w:rPr>
          <w:lang w:val="en-US"/>
        </w:rPr>
        <w:t>Reaktionen</w:t>
      </w:r>
      <w:proofErr w:type="spellEnd"/>
      <w:r w:rsidRPr="000323E4">
        <w:rPr>
          <w:lang w:val="en-US"/>
        </w:rPr>
        <w:t xml:space="preserve"> </w:t>
      </w:r>
      <w:proofErr w:type="spellStart"/>
      <w:r w:rsidRPr="000323E4">
        <w:rPr>
          <w:lang w:val="en-US"/>
        </w:rPr>
        <w:t>im</w:t>
      </w:r>
      <w:proofErr w:type="spellEnd"/>
      <w:r w:rsidRPr="000323E4">
        <w:rPr>
          <w:lang w:val="en-US"/>
        </w:rPr>
        <w:t xml:space="preserve"> </w:t>
      </w:r>
      <w:proofErr w:type="spellStart"/>
      <w:r w:rsidRPr="000323E4">
        <w:rPr>
          <w:lang w:val="en-US"/>
        </w:rPr>
        <w:t>festen</w:t>
      </w:r>
      <w:proofErr w:type="spellEnd"/>
      <w:r w:rsidRPr="000323E4">
        <w:rPr>
          <w:lang w:val="en-US"/>
        </w:rPr>
        <w:t xml:space="preserve"> </w:t>
      </w:r>
      <w:proofErr w:type="spellStart"/>
      <w:r w:rsidRPr="000323E4">
        <w:rPr>
          <w:lang w:val="en-US"/>
        </w:rPr>
        <w:t>zustande</w:t>
      </w:r>
      <w:proofErr w:type="spellEnd"/>
      <w:r w:rsidRPr="000323E4">
        <w:rPr>
          <w:lang w:val="en-US"/>
        </w:rPr>
        <w:t xml:space="preserve"> </w:t>
      </w:r>
      <w:proofErr w:type="spellStart"/>
      <w:r w:rsidRPr="000323E4">
        <w:rPr>
          <w:lang w:val="en-US"/>
        </w:rPr>
        <w:t>bei</w:t>
      </w:r>
      <w:proofErr w:type="spellEnd"/>
      <w:r w:rsidRPr="000323E4">
        <w:rPr>
          <w:lang w:val="en-US"/>
        </w:rPr>
        <w:t xml:space="preserve"> </w:t>
      </w:r>
      <w:proofErr w:type="spellStart"/>
      <w:r w:rsidRPr="000323E4">
        <w:rPr>
          <w:lang w:val="en-US"/>
        </w:rPr>
        <w:t>hoheren</w:t>
      </w:r>
      <w:proofErr w:type="spellEnd"/>
      <w:r w:rsidRPr="000323E4">
        <w:rPr>
          <w:lang w:val="en-US"/>
        </w:rPr>
        <w:t xml:space="preserve"> </w:t>
      </w:r>
      <w:proofErr w:type="spellStart"/>
      <w:r w:rsidRPr="000323E4">
        <w:rPr>
          <w:lang w:val="en-US"/>
        </w:rPr>
        <w:t>temperaturem</w:t>
      </w:r>
      <w:proofErr w:type="spellEnd"/>
      <w:r w:rsidRPr="000323E4">
        <w:rPr>
          <w:lang w:val="en-US"/>
        </w:rPr>
        <w:t xml:space="preserve">”. Z. </w:t>
      </w:r>
      <w:proofErr w:type="spellStart"/>
      <w:r w:rsidRPr="000323E4">
        <w:rPr>
          <w:lang w:val="en-US"/>
        </w:rPr>
        <w:t>Anorg</w:t>
      </w:r>
      <w:proofErr w:type="spellEnd"/>
      <w:r w:rsidRPr="000323E4">
        <w:rPr>
          <w:lang w:val="en-US"/>
        </w:rPr>
        <w:t xml:space="preserve">. </w:t>
      </w:r>
      <w:proofErr w:type="spellStart"/>
      <w:r w:rsidRPr="00F009DA">
        <w:rPr>
          <w:lang w:val="es-AR"/>
        </w:rPr>
        <w:t>Allg</w:t>
      </w:r>
      <w:proofErr w:type="spellEnd"/>
      <w:r w:rsidRPr="00F009DA">
        <w:rPr>
          <w:lang w:val="es-AR"/>
        </w:rPr>
        <w:t xml:space="preserve">. </w:t>
      </w:r>
      <w:proofErr w:type="spellStart"/>
      <w:r w:rsidRPr="00F009DA">
        <w:rPr>
          <w:lang w:val="es-AR"/>
        </w:rPr>
        <w:t>Chem</w:t>
      </w:r>
      <w:proofErr w:type="spellEnd"/>
      <w:r w:rsidRPr="00F009DA">
        <w:rPr>
          <w:lang w:val="es-AR"/>
        </w:rPr>
        <w:t>. 163 (1-2) 1-30.</w:t>
      </w:r>
    </w:p>
    <w:p w:rsidR="00F009DA" w:rsidRPr="00F009DA" w:rsidRDefault="00F009DA" w:rsidP="00F009DA">
      <w:pPr>
        <w:pStyle w:val="Reference"/>
        <w:rPr>
          <w:lang w:val="es-AR"/>
        </w:rPr>
      </w:pPr>
      <w:proofErr w:type="spellStart"/>
      <w:r w:rsidRPr="00F009DA">
        <w:rPr>
          <w:lang w:val="es-AR"/>
        </w:rPr>
        <w:t>Karlsson</w:t>
      </w:r>
      <w:proofErr w:type="spellEnd"/>
      <w:r w:rsidRPr="00F009DA">
        <w:rPr>
          <w:lang w:val="es-AR"/>
        </w:rPr>
        <w:t xml:space="preserve"> A. (1993) “Método mineralógico para la tipificación numérica de sedimentos loésicos” Actas de la Asociación Argentina de Geología Aplicada a la Ingeniería. Vol. VII</w:t>
      </w:r>
      <w:proofErr w:type="gramStart"/>
      <w:r w:rsidRPr="00F009DA">
        <w:rPr>
          <w:lang w:val="es-AR"/>
        </w:rPr>
        <w:t>:199</w:t>
      </w:r>
      <w:proofErr w:type="gramEnd"/>
      <w:r w:rsidRPr="00F009DA">
        <w:rPr>
          <w:lang w:val="es-AR"/>
        </w:rPr>
        <w:t>-204. Buenos Aires.</w:t>
      </w:r>
    </w:p>
    <w:p w:rsidR="00F009DA" w:rsidRPr="00F009DA" w:rsidRDefault="00F009DA" w:rsidP="00F009DA">
      <w:pPr>
        <w:pStyle w:val="Reference"/>
        <w:rPr>
          <w:lang w:val="es-AR"/>
        </w:rPr>
      </w:pPr>
      <w:proofErr w:type="spellStart"/>
      <w:r w:rsidRPr="00F009DA">
        <w:rPr>
          <w:lang w:val="en-US"/>
        </w:rPr>
        <w:t>Kartini</w:t>
      </w:r>
      <w:proofErr w:type="spellEnd"/>
      <w:r w:rsidRPr="00F009DA">
        <w:rPr>
          <w:lang w:val="en-US"/>
        </w:rPr>
        <w:t xml:space="preserve"> K., (2011) Rice ash </w:t>
      </w:r>
      <w:proofErr w:type="spellStart"/>
      <w:r w:rsidRPr="00F009DA">
        <w:rPr>
          <w:lang w:val="en-US"/>
        </w:rPr>
        <w:t>pozzolanic</w:t>
      </w:r>
      <w:proofErr w:type="spellEnd"/>
      <w:r w:rsidRPr="00F009DA">
        <w:rPr>
          <w:lang w:val="en-US"/>
        </w:rPr>
        <w:t xml:space="preserve"> material for sustainability. </w:t>
      </w:r>
      <w:proofErr w:type="spellStart"/>
      <w:r w:rsidRPr="00F009DA">
        <w:rPr>
          <w:lang w:val="es-AR"/>
        </w:rPr>
        <w:t>Int</w:t>
      </w:r>
      <w:proofErr w:type="spellEnd"/>
      <w:r w:rsidRPr="00F009DA">
        <w:rPr>
          <w:lang w:val="es-AR"/>
        </w:rPr>
        <w:t xml:space="preserve">. </w:t>
      </w:r>
      <w:proofErr w:type="spellStart"/>
      <w:r w:rsidRPr="00F009DA">
        <w:rPr>
          <w:lang w:val="es-AR"/>
        </w:rPr>
        <w:t>Journal</w:t>
      </w:r>
      <w:proofErr w:type="spellEnd"/>
      <w:r w:rsidRPr="00F009DA">
        <w:rPr>
          <w:lang w:val="es-AR"/>
        </w:rPr>
        <w:t xml:space="preserve"> of </w:t>
      </w:r>
      <w:proofErr w:type="spellStart"/>
      <w:r w:rsidRPr="00F009DA">
        <w:rPr>
          <w:lang w:val="es-AR"/>
        </w:rPr>
        <w:t>Applied</w:t>
      </w:r>
      <w:proofErr w:type="spellEnd"/>
      <w:r w:rsidRPr="00F009DA">
        <w:rPr>
          <w:lang w:val="es-AR"/>
        </w:rPr>
        <w:t xml:space="preserve"> </w:t>
      </w:r>
      <w:proofErr w:type="spellStart"/>
      <w:r w:rsidRPr="00F009DA">
        <w:rPr>
          <w:lang w:val="es-AR"/>
        </w:rPr>
        <w:t>Science</w:t>
      </w:r>
      <w:proofErr w:type="spellEnd"/>
      <w:r w:rsidRPr="00F009DA">
        <w:rPr>
          <w:lang w:val="es-AR"/>
        </w:rPr>
        <w:t xml:space="preserve"> and </w:t>
      </w:r>
      <w:proofErr w:type="spellStart"/>
      <w:r w:rsidRPr="00F009DA">
        <w:rPr>
          <w:lang w:val="es-AR"/>
        </w:rPr>
        <w:t>Tech</w:t>
      </w:r>
      <w:proofErr w:type="spellEnd"/>
      <w:r w:rsidRPr="00F009DA">
        <w:rPr>
          <w:lang w:val="es-AR"/>
        </w:rPr>
        <w:t>., v1., p.169.</w:t>
      </w:r>
    </w:p>
    <w:p w:rsidR="00F009DA" w:rsidRPr="00F009DA" w:rsidRDefault="00F009DA" w:rsidP="00F009DA">
      <w:pPr>
        <w:pStyle w:val="Reference"/>
        <w:rPr>
          <w:lang w:val="es-AR"/>
        </w:rPr>
      </w:pPr>
      <w:r w:rsidRPr="00F009DA">
        <w:rPr>
          <w:lang w:val="es-AR"/>
        </w:rPr>
        <w:t xml:space="preserve">Kreiker J., </w:t>
      </w:r>
      <w:proofErr w:type="spellStart"/>
      <w:r w:rsidRPr="00F009DA">
        <w:rPr>
          <w:lang w:val="es-AR"/>
        </w:rPr>
        <w:t>Sablé</w:t>
      </w:r>
      <w:proofErr w:type="spellEnd"/>
      <w:r w:rsidRPr="00F009DA">
        <w:rPr>
          <w:lang w:val="es-AR"/>
        </w:rPr>
        <w:t xml:space="preserve"> L., Quintana E., Gatani M., (2012) “Caracterización química y morfológica de cenizas de cáscaras de maní para promover su uso como aditivo puzolánico para cemento” VII CONGRESO NACIONAL AMBIENTAL SAN JUAN. 2012.</w:t>
      </w:r>
    </w:p>
    <w:p w:rsidR="00F009DA" w:rsidRDefault="00F009DA" w:rsidP="00F009DA">
      <w:pPr>
        <w:pStyle w:val="Reference"/>
        <w:rPr>
          <w:lang w:val="es-AR"/>
        </w:rPr>
      </w:pPr>
      <w:proofErr w:type="spellStart"/>
      <w:r w:rsidRPr="00F009DA">
        <w:rPr>
          <w:lang w:val="es-AR"/>
        </w:rPr>
        <w:t>Lambert</w:t>
      </w:r>
      <w:proofErr w:type="spellEnd"/>
      <w:r w:rsidRPr="00F009DA">
        <w:rPr>
          <w:lang w:val="es-AR"/>
        </w:rPr>
        <w:t xml:space="preserve"> P. y </w:t>
      </w:r>
      <w:proofErr w:type="spellStart"/>
      <w:r w:rsidRPr="00F009DA">
        <w:rPr>
          <w:lang w:val="es-AR"/>
        </w:rPr>
        <w:t>Rieu</w:t>
      </w:r>
      <w:proofErr w:type="spellEnd"/>
      <w:r w:rsidRPr="00F009DA">
        <w:rPr>
          <w:lang w:val="es-AR"/>
        </w:rPr>
        <w:t xml:space="preserve"> R. (1978) “La place des graves – </w:t>
      </w:r>
      <w:proofErr w:type="spellStart"/>
      <w:r w:rsidRPr="00F009DA">
        <w:rPr>
          <w:lang w:val="es-AR"/>
        </w:rPr>
        <w:t>pouzzolanes</w:t>
      </w:r>
      <w:proofErr w:type="spellEnd"/>
      <w:r w:rsidRPr="00F009DA">
        <w:rPr>
          <w:lang w:val="es-AR"/>
        </w:rPr>
        <w:t xml:space="preserve">- </w:t>
      </w:r>
      <w:proofErr w:type="spellStart"/>
      <w:r w:rsidRPr="00F009DA">
        <w:rPr>
          <w:lang w:val="es-AR"/>
        </w:rPr>
        <w:t>chaux</w:t>
      </w:r>
      <w:proofErr w:type="spellEnd"/>
      <w:r w:rsidRPr="00F009DA">
        <w:rPr>
          <w:lang w:val="es-AR"/>
        </w:rPr>
        <w:t xml:space="preserve"> en </w:t>
      </w:r>
      <w:proofErr w:type="spellStart"/>
      <w:r w:rsidRPr="00F009DA">
        <w:rPr>
          <w:lang w:val="es-AR"/>
        </w:rPr>
        <w:t>technique</w:t>
      </w:r>
      <w:proofErr w:type="spellEnd"/>
      <w:r w:rsidRPr="00F009DA">
        <w:rPr>
          <w:lang w:val="es-AR"/>
        </w:rPr>
        <w:t xml:space="preserve"> </w:t>
      </w:r>
      <w:proofErr w:type="spellStart"/>
      <w:r w:rsidRPr="00F009DA">
        <w:rPr>
          <w:lang w:val="es-AR"/>
        </w:rPr>
        <w:t>routiere</w:t>
      </w:r>
      <w:proofErr w:type="spellEnd"/>
      <w:r w:rsidRPr="00F009DA">
        <w:rPr>
          <w:lang w:val="es-AR"/>
        </w:rPr>
        <w:t xml:space="preserve">”. Bull </w:t>
      </w:r>
      <w:proofErr w:type="spellStart"/>
      <w:r w:rsidRPr="00F009DA">
        <w:rPr>
          <w:lang w:val="es-AR"/>
        </w:rPr>
        <w:t>Liasion</w:t>
      </w:r>
      <w:proofErr w:type="spellEnd"/>
      <w:r w:rsidRPr="00F009DA">
        <w:rPr>
          <w:lang w:val="es-AR"/>
        </w:rPr>
        <w:t xml:space="preserve">  </w:t>
      </w:r>
      <w:proofErr w:type="spellStart"/>
      <w:r w:rsidRPr="00F009DA">
        <w:rPr>
          <w:lang w:val="es-AR"/>
        </w:rPr>
        <w:t>Labo</w:t>
      </w:r>
      <w:proofErr w:type="spellEnd"/>
      <w:r w:rsidRPr="00F009DA">
        <w:rPr>
          <w:lang w:val="es-AR"/>
        </w:rPr>
        <w:t xml:space="preserve">. Pont et  </w:t>
      </w:r>
      <w:proofErr w:type="spellStart"/>
      <w:r w:rsidRPr="00F009DA">
        <w:rPr>
          <w:lang w:val="es-AR"/>
        </w:rPr>
        <w:t>Chaussées</w:t>
      </w:r>
      <w:proofErr w:type="spellEnd"/>
      <w:r w:rsidRPr="00F009DA">
        <w:rPr>
          <w:lang w:val="es-AR"/>
        </w:rPr>
        <w:t xml:space="preserve"> Nº 93: 79 – 85. </w:t>
      </w:r>
    </w:p>
    <w:p w:rsidR="009656E9" w:rsidRPr="009656E9" w:rsidRDefault="009656E9" w:rsidP="00F009DA">
      <w:pPr>
        <w:pStyle w:val="Reference"/>
        <w:rPr>
          <w:lang w:val="en-US"/>
        </w:rPr>
      </w:pPr>
      <w:r w:rsidRPr="009656E9">
        <w:rPr>
          <w:lang w:val="en-US"/>
        </w:rPr>
        <w:t>Little Dallas N. (2000) “Evaluation of Structural Properties of</w:t>
      </w:r>
      <w:r>
        <w:rPr>
          <w:lang w:val="en-US"/>
        </w:rPr>
        <w:t xml:space="preserve"> Lime Stabilized S</w:t>
      </w:r>
      <w:r w:rsidRPr="009656E9">
        <w:rPr>
          <w:lang w:val="en-US"/>
        </w:rPr>
        <w:t>oils and Aggregates</w:t>
      </w:r>
      <w:r>
        <w:rPr>
          <w:lang w:val="en-US"/>
        </w:rPr>
        <w:t xml:space="preserve">” </w:t>
      </w:r>
      <w:proofErr w:type="spellStart"/>
      <w:r>
        <w:rPr>
          <w:lang w:val="en-US"/>
        </w:rPr>
        <w:t>Vol</w:t>
      </w:r>
      <w:proofErr w:type="spellEnd"/>
      <w:r>
        <w:rPr>
          <w:lang w:val="en-US"/>
        </w:rPr>
        <w:t xml:space="preserve"> 3</w:t>
      </w:r>
      <w:proofErr w:type="gramStart"/>
      <w:r>
        <w:rPr>
          <w:lang w:val="en-US"/>
        </w:rPr>
        <w:t>:Mixture</w:t>
      </w:r>
      <w:proofErr w:type="gramEnd"/>
      <w:r>
        <w:rPr>
          <w:lang w:val="en-US"/>
        </w:rPr>
        <w:t xml:space="preserve"> Design and Testing </w:t>
      </w:r>
      <w:proofErr w:type="spellStart"/>
      <w:r>
        <w:rPr>
          <w:lang w:val="en-US"/>
        </w:rPr>
        <w:t>Protocole</w:t>
      </w:r>
      <w:proofErr w:type="spellEnd"/>
      <w:r>
        <w:rPr>
          <w:lang w:val="en-US"/>
        </w:rPr>
        <w:t xml:space="preserve"> for Lime Stabilized Soils. National Lime Association.</w:t>
      </w:r>
    </w:p>
    <w:p w:rsidR="00F009DA" w:rsidRPr="00F009DA" w:rsidRDefault="00F009DA" w:rsidP="00F009DA">
      <w:pPr>
        <w:pStyle w:val="Reference"/>
        <w:rPr>
          <w:lang w:val="en-US"/>
        </w:rPr>
      </w:pPr>
      <w:r w:rsidRPr="00F009DA">
        <w:rPr>
          <w:lang w:val="en-US"/>
        </w:rPr>
        <w:t xml:space="preserve">Nair DG., </w:t>
      </w:r>
      <w:proofErr w:type="spellStart"/>
      <w:r w:rsidRPr="00F009DA">
        <w:rPr>
          <w:lang w:val="en-US"/>
        </w:rPr>
        <w:t>Fraaij</w:t>
      </w:r>
      <w:proofErr w:type="spellEnd"/>
      <w:r w:rsidRPr="00F009DA">
        <w:rPr>
          <w:lang w:val="en-US"/>
        </w:rPr>
        <w:t xml:space="preserve"> A., </w:t>
      </w:r>
      <w:proofErr w:type="spellStart"/>
      <w:r w:rsidRPr="00F009DA">
        <w:rPr>
          <w:lang w:val="en-US"/>
        </w:rPr>
        <w:t>Klaassen</w:t>
      </w:r>
      <w:proofErr w:type="spellEnd"/>
      <w:r w:rsidRPr="00F009DA">
        <w:rPr>
          <w:lang w:val="en-US"/>
        </w:rPr>
        <w:t xml:space="preserve"> A., </w:t>
      </w:r>
      <w:proofErr w:type="spellStart"/>
      <w:r w:rsidRPr="00F009DA">
        <w:rPr>
          <w:lang w:val="en-US"/>
        </w:rPr>
        <w:t>Kentgens</w:t>
      </w:r>
      <w:proofErr w:type="spellEnd"/>
      <w:r w:rsidRPr="00F009DA">
        <w:rPr>
          <w:lang w:val="en-US"/>
        </w:rPr>
        <w:t xml:space="preserve"> A., (2008) Structural Investigation Relating to the </w:t>
      </w:r>
      <w:proofErr w:type="spellStart"/>
      <w:r w:rsidRPr="00F009DA">
        <w:rPr>
          <w:lang w:val="en-US"/>
        </w:rPr>
        <w:t>Pozzolanic</w:t>
      </w:r>
      <w:proofErr w:type="spellEnd"/>
      <w:r w:rsidRPr="00F009DA">
        <w:rPr>
          <w:lang w:val="en-US"/>
        </w:rPr>
        <w:t xml:space="preserve"> Activity of Rice Husk Ashes. Cement and Concrete Research, v.38, n.6.</w:t>
      </w:r>
    </w:p>
    <w:p w:rsidR="00F009DA" w:rsidRPr="00F009DA" w:rsidRDefault="00F009DA" w:rsidP="00F009DA">
      <w:pPr>
        <w:pStyle w:val="Reference"/>
        <w:rPr>
          <w:lang w:val="es-AR"/>
        </w:rPr>
      </w:pPr>
      <w:proofErr w:type="spellStart"/>
      <w:r w:rsidRPr="00F009DA">
        <w:rPr>
          <w:lang w:val="en-US"/>
        </w:rPr>
        <w:t>Qingge</w:t>
      </w:r>
      <w:proofErr w:type="spellEnd"/>
      <w:r w:rsidRPr="00F009DA">
        <w:rPr>
          <w:lang w:val="en-US"/>
        </w:rPr>
        <w:t xml:space="preserve"> F., </w:t>
      </w:r>
      <w:proofErr w:type="spellStart"/>
      <w:r w:rsidRPr="00F009DA">
        <w:rPr>
          <w:lang w:val="en-US"/>
        </w:rPr>
        <w:t>Yamamichi</w:t>
      </w:r>
      <w:proofErr w:type="spellEnd"/>
      <w:r w:rsidRPr="00F009DA">
        <w:rPr>
          <w:lang w:val="en-US"/>
        </w:rPr>
        <w:t xml:space="preserve"> H., </w:t>
      </w:r>
      <w:proofErr w:type="spellStart"/>
      <w:r w:rsidRPr="00F009DA">
        <w:rPr>
          <w:lang w:val="en-US"/>
        </w:rPr>
        <w:t>Shoya</w:t>
      </w:r>
      <w:proofErr w:type="spellEnd"/>
      <w:r w:rsidRPr="00F009DA">
        <w:rPr>
          <w:lang w:val="en-US"/>
        </w:rPr>
        <w:t xml:space="preserve"> M., Sugita S. (2003) “Study on the </w:t>
      </w:r>
      <w:proofErr w:type="spellStart"/>
      <w:r w:rsidRPr="00F009DA">
        <w:rPr>
          <w:lang w:val="en-US"/>
        </w:rPr>
        <w:t>pozzolanic</w:t>
      </w:r>
      <w:proofErr w:type="spellEnd"/>
      <w:r w:rsidRPr="00F009DA">
        <w:rPr>
          <w:lang w:val="en-US"/>
        </w:rPr>
        <w:t xml:space="preserve"> properties of rice husk ash by hydrochloric acid pretreatment”. </w:t>
      </w:r>
      <w:proofErr w:type="spellStart"/>
      <w:r w:rsidRPr="00F009DA">
        <w:rPr>
          <w:lang w:val="es-AR"/>
        </w:rPr>
        <w:t>Cement</w:t>
      </w:r>
      <w:proofErr w:type="spellEnd"/>
      <w:r w:rsidRPr="00F009DA">
        <w:rPr>
          <w:lang w:val="es-AR"/>
        </w:rPr>
        <w:t xml:space="preserve"> and Concrete </w:t>
      </w:r>
      <w:proofErr w:type="spellStart"/>
      <w:r w:rsidRPr="00F009DA">
        <w:rPr>
          <w:lang w:val="es-AR"/>
        </w:rPr>
        <w:t>Research</w:t>
      </w:r>
      <w:proofErr w:type="spellEnd"/>
      <w:r w:rsidRPr="00F009DA">
        <w:rPr>
          <w:lang w:val="es-AR"/>
        </w:rPr>
        <w:t>.</w:t>
      </w:r>
    </w:p>
    <w:p w:rsidR="00F009DA" w:rsidRPr="00F009DA" w:rsidRDefault="00F009DA" w:rsidP="00F009DA">
      <w:pPr>
        <w:pStyle w:val="Reference"/>
        <w:rPr>
          <w:lang w:val="es-AR"/>
        </w:rPr>
      </w:pPr>
      <w:r w:rsidRPr="00F009DA">
        <w:rPr>
          <w:lang w:val="es-AR"/>
        </w:rPr>
        <w:t xml:space="preserve">Quintana E. (2001) “Utilización de materiales puzolánicos en la actividad vial de la Provincia de Córdoba” XIII </w:t>
      </w:r>
      <w:proofErr w:type="spellStart"/>
      <w:r w:rsidRPr="00F009DA">
        <w:rPr>
          <w:lang w:val="es-AR"/>
        </w:rPr>
        <w:t>Cong</w:t>
      </w:r>
      <w:proofErr w:type="spellEnd"/>
      <w:r w:rsidRPr="00F009DA">
        <w:rPr>
          <w:lang w:val="es-AR"/>
        </w:rPr>
        <w:t xml:space="preserve">. </w:t>
      </w:r>
      <w:proofErr w:type="spellStart"/>
      <w:r w:rsidRPr="00F009DA">
        <w:rPr>
          <w:lang w:val="es-AR"/>
        </w:rPr>
        <w:t>Arg</w:t>
      </w:r>
      <w:proofErr w:type="spellEnd"/>
      <w:r w:rsidRPr="00F009DA">
        <w:rPr>
          <w:lang w:val="es-AR"/>
        </w:rPr>
        <w:t xml:space="preserve">. Vialidad  y Tránsito. </w:t>
      </w:r>
      <w:proofErr w:type="spellStart"/>
      <w:r w:rsidRPr="00F009DA">
        <w:rPr>
          <w:lang w:val="es-AR"/>
        </w:rPr>
        <w:t>Mem</w:t>
      </w:r>
      <w:proofErr w:type="spellEnd"/>
      <w:r w:rsidRPr="00F009DA">
        <w:rPr>
          <w:lang w:val="es-AR"/>
        </w:rPr>
        <w:t xml:space="preserve">. Digital. ISBN Nº: 987-98988-0-X. Buenos Aires. </w:t>
      </w:r>
    </w:p>
    <w:p w:rsidR="00F009DA" w:rsidRPr="00F009DA" w:rsidRDefault="00F009DA" w:rsidP="00F009DA">
      <w:pPr>
        <w:pStyle w:val="Reference"/>
        <w:rPr>
          <w:lang w:val="es-AR"/>
        </w:rPr>
      </w:pPr>
      <w:r w:rsidRPr="00F009DA">
        <w:rPr>
          <w:lang w:val="es-AR"/>
        </w:rPr>
        <w:t xml:space="preserve">Quintana E., y </w:t>
      </w:r>
      <w:proofErr w:type="spellStart"/>
      <w:r w:rsidRPr="00F009DA">
        <w:rPr>
          <w:lang w:val="es-AR"/>
        </w:rPr>
        <w:t>Redolfi</w:t>
      </w:r>
      <w:proofErr w:type="spellEnd"/>
      <w:r w:rsidRPr="00F009DA">
        <w:rPr>
          <w:lang w:val="es-AR"/>
        </w:rPr>
        <w:t xml:space="preserve"> E. (2001). </w:t>
      </w:r>
      <w:r w:rsidRPr="00F009DA">
        <w:rPr>
          <w:lang w:val="en-US"/>
        </w:rPr>
        <w:t xml:space="preserve">Evaluation of </w:t>
      </w:r>
      <w:proofErr w:type="spellStart"/>
      <w:r w:rsidRPr="00F009DA">
        <w:rPr>
          <w:lang w:val="en-US"/>
        </w:rPr>
        <w:t>Pozzolanic</w:t>
      </w:r>
      <w:proofErr w:type="spellEnd"/>
      <w:r w:rsidRPr="00F009DA">
        <w:rPr>
          <w:lang w:val="en-US"/>
        </w:rPr>
        <w:t xml:space="preserve"> Activity of </w:t>
      </w:r>
      <w:proofErr w:type="spellStart"/>
      <w:r w:rsidRPr="00F009DA">
        <w:rPr>
          <w:lang w:val="en-US"/>
        </w:rPr>
        <w:t>Pampean</w:t>
      </w:r>
      <w:proofErr w:type="spellEnd"/>
      <w:r w:rsidRPr="00F009DA">
        <w:rPr>
          <w:lang w:val="en-US"/>
        </w:rPr>
        <w:t xml:space="preserve"> Loess. XV International Conference on Soil Mechanics and Geotechnical Engineering, </w:t>
      </w:r>
      <w:proofErr w:type="spellStart"/>
      <w:r w:rsidRPr="00F009DA">
        <w:rPr>
          <w:lang w:val="en-US"/>
        </w:rPr>
        <w:t>Estambul</w:t>
      </w:r>
      <w:proofErr w:type="spellEnd"/>
      <w:r w:rsidRPr="00F009DA">
        <w:rPr>
          <w:lang w:val="en-US"/>
        </w:rPr>
        <w:t xml:space="preserve">. </w:t>
      </w:r>
      <w:proofErr w:type="spellStart"/>
      <w:r w:rsidRPr="00F009DA">
        <w:rPr>
          <w:lang w:val="es-AR"/>
        </w:rPr>
        <w:t>Mem</w:t>
      </w:r>
      <w:proofErr w:type="spellEnd"/>
      <w:r w:rsidRPr="00F009DA">
        <w:rPr>
          <w:lang w:val="es-AR"/>
        </w:rPr>
        <w:t xml:space="preserve">. </w:t>
      </w:r>
      <w:proofErr w:type="spellStart"/>
      <w:r w:rsidRPr="00F009DA">
        <w:rPr>
          <w:lang w:val="es-AR"/>
        </w:rPr>
        <w:t>Vol</w:t>
      </w:r>
      <w:proofErr w:type="spellEnd"/>
      <w:r w:rsidRPr="00F009DA">
        <w:rPr>
          <w:lang w:val="es-AR"/>
        </w:rPr>
        <w:t xml:space="preserve"> 1. pp. 243 -246</w:t>
      </w:r>
    </w:p>
    <w:p w:rsidR="00F009DA" w:rsidRPr="00F009DA" w:rsidRDefault="00F009DA" w:rsidP="00F009DA">
      <w:pPr>
        <w:pStyle w:val="Reference"/>
        <w:rPr>
          <w:lang w:val="es-AR"/>
        </w:rPr>
      </w:pPr>
      <w:r w:rsidRPr="00F009DA">
        <w:rPr>
          <w:lang w:val="es-AR"/>
        </w:rPr>
        <w:t xml:space="preserve">Quintana Crespo E. (2005) “Relación entre las propiedades geotécnicas y los componentes puzolánicos  de los sedimentos  pampeanos”. Tesis Doctoral. 336 p. Ed. </w:t>
      </w:r>
      <w:proofErr w:type="spellStart"/>
      <w:r w:rsidRPr="00F009DA">
        <w:rPr>
          <w:lang w:val="es-AR"/>
        </w:rPr>
        <w:t>Universitas</w:t>
      </w:r>
      <w:proofErr w:type="spellEnd"/>
      <w:r w:rsidRPr="00F009DA">
        <w:rPr>
          <w:lang w:val="es-AR"/>
        </w:rPr>
        <w:t xml:space="preserve">. ISBN-10: 978- 987-572-037-4. </w:t>
      </w:r>
    </w:p>
    <w:p w:rsidR="00F009DA" w:rsidRPr="00F009DA" w:rsidRDefault="00F009DA" w:rsidP="00F009DA">
      <w:pPr>
        <w:pStyle w:val="Reference"/>
        <w:rPr>
          <w:lang w:val="es-AR"/>
        </w:rPr>
      </w:pPr>
      <w:r w:rsidRPr="00F009DA">
        <w:rPr>
          <w:lang w:val="es-AR"/>
        </w:rPr>
        <w:t xml:space="preserve">Quintana Crespo E. (2011) “Estabilización de suelos loésicos”. 368 p. </w:t>
      </w:r>
      <w:proofErr w:type="gramStart"/>
      <w:r w:rsidRPr="00F009DA">
        <w:rPr>
          <w:lang w:val="es-AR"/>
        </w:rPr>
        <w:t>Ed. .</w:t>
      </w:r>
      <w:proofErr w:type="spellStart"/>
      <w:proofErr w:type="gramEnd"/>
      <w:r w:rsidRPr="00F009DA">
        <w:rPr>
          <w:lang w:val="es-AR"/>
        </w:rPr>
        <w:t>Acad</w:t>
      </w:r>
      <w:proofErr w:type="spellEnd"/>
      <w:r w:rsidRPr="00F009DA">
        <w:rPr>
          <w:lang w:val="es-AR"/>
        </w:rPr>
        <w:t xml:space="preserve">. Española. ISBN 978- 3-8443-4143-0.  </w:t>
      </w:r>
    </w:p>
    <w:p w:rsidR="00F009DA" w:rsidRPr="00F009DA" w:rsidRDefault="00F009DA" w:rsidP="00F009DA">
      <w:pPr>
        <w:pStyle w:val="Reference"/>
        <w:rPr>
          <w:lang w:val="en-US"/>
        </w:rPr>
      </w:pPr>
      <w:r w:rsidRPr="00F009DA">
        <w:rPr>
          <w:lang w:val="en-US"/>
        </w:rPr>
        <w:t xml:space="preserve">Quintana </w:t>
      </w:r>
      <w:proofErr w:type="spellStart"/>
      <w:r w:rsidRPr="00F009DA">
        <w:rPr>
          <w:lang w:val="en-US"/>
        </w:rPr>
        <w:t>Crespo</w:t>
      </w:r>
      <w:proofErr w:type="spellEnd"/>
      <w:r w:rsidRPr="00F009DA">
        <w:rPr>
          <w:lang w:val="en-US"/>
        </w:rPr>
        <w:t xml:space="preserve"> E., </w:t>
      </w:r>
      <w:proofErr w:type="spellStart"/>
      <w:r w:rsidRPr="00F009DA">
        <w:rPr>
          <w:lang w:val="en-US"/>
        </w:rPr>
        <w:t>Villar</w:t>
      </w:r>
      <w:proofErr w:type="spellEnd"/>
      <w:r w:rsidRPr="00F009DA">
        <w:rPr>
          <w:lang w:val="en-US"/>
        </w:rPr>
        <w:t xml:space="preserve"> Cociña E. A kinetic study about the </w:t>
      </w:r>
      <w:proofErr w:type="spellStart"/>
      <w:r w:rsidRPr="00F009DA">
        <w:rPr>
          <w:lang w:val="en-US"/>
        </w:rPr>
        <w:t>pozzolanic</w:t>
      </w:r>
      <w:proofErr w:type="spellEnd"/>
      <w:r w:rsidRPr="00F009DA">
        <w:rPr>
          <w:lang w:val="en-US"/>
        </w:rPr>
        <w:t xml:space="preserve"> reactivity of </w:t>
      </w:r>
      <w:proofErr w:type="spellStart"/>
      <w:r w:rsidRPr="00F009DA">
        <w:rPr>
          <w:lang w:val="en-US"/>
        </w:rPr>
        <w:t>loessic</w:t>
      </w:r>
      <w:proofErr w:type="spellEnd"/>
      <w:r w:rsidRPr="00F009DA">
        <w:rPr>
          <w:lang w:val="en-US"/>
        </w:rPr>
        <w:t xml:space="preserve"> soils by </w:t>
      </w:r>
      <w:proofErr w:type="spellStart"/>
      <w:r w:rsidRPr="00F009DA">
        <w:rPr>
          <w:lang w:val="en-US"/>
        </w:rPr>
        <w:t>conductimetric</w:t>
      </w:r>
      <w:proofErr w:type="spellEnd"/>
      <w:r w:rsidRPr="00F009DA">
        <w:rPr>
          <w:lang w:val="en-US"/>
        </w:rPr>
        <w:t xml:space="preserve"> methods: kinetic parameters. Advances in Cement Research, Volume 23, Issue 1, January 2011, pages 3 –10, ISSN: 0951-7197 -ISSN: 1751-7605.</w:t>
      </w:r>
    </w:p>
    <w:p w:rsidR="00F009DA" w:rsidRPr="00F009DA" w:rsidRDefault="00F009DA" w:rsidP="00F009DA">
      <w:pPr>
        <w:pStyle w:val="Reference"/>
        <w:rPr>
          <w:lang w:val="es-AR"/>
        </w:rPr>
      </w:pPr>
      <w:r w:rsidRPr="000323E4">
        <w:rPr>
          <w:lang w:val="es-AR"/>
        </w:rPr>
        <w:t xml:space="preserve">Ravera M., </w:t>
      </w:r>
      <w:proofErr w:type="spellStart"/>
      <w:r w:rsidRPr="000323E4">
        <w:rPr>
          <w:lang w:val="es-AR"/>
        </w:rPr>
        <w:t>Perez</w:t>
      </w:r>
      <w:proofErr w:type="spellEnd"/>
      <w:r w:rsidRPr="000323E4">
        <w:rPr>
          <w:lang w:val="es-AR"/>
        </w:rPr>
        <w:t xml:space="preserve"> J., Alonso R., </w:t>
      </w:r>
      <w:proofErr w:type="spellStart"/>
      <w:r w:rsidRPr="000323E4">
        <w:rPr>
          <w:lang w:val="es-AR"/>
        </w:rPr>
        <w:t>Cotagro</w:t>
      </w:r>
      <w:proofErr w:type="spellEnd"/>
      <w:r w:rsidRPr="000323E4">
        <w:rPr>
          <w:lang w:val="es-AR"/>
        </w:rPr>
        <w:t xml:space="preserve"> </w:t>
      </w:r>
      <w:proofErr w:type="spellStart"/>
      <w:r w:rsidRPr="000323E4">
        <w:rPr>
          <w:lang w:val="es-AR"/>
        </w:rPr>
        <w:t>Coop</w:t>
      </w:r>
      <w:proofErr w:type="spellEnd"/>
      <w:r w:rsidRPr="000323E4">
        <w:rPr>
          <w:lang w:val="es-AR"/>
        </w:rPr>
        <w:t xml:space="preserve">. </w:t>
      </w:r>
      <w:proofErr w:type="spellStart"/>
      <w:r w:rsidRPr="000323E4">
        <w:rPr>
          <w:lang w:val="es-AR"/>
        </w:rPr>
        <w:t>Agrop</w:t>
      </w:r>
      <w:proofErr w:type="spellEnd"/>
      <w:r w:rsidRPr="000323E4">
        <w:rPr>
          <w:lang w:val="es-AR"/>
        </w:rPr>
        <w:t>. Ltd. (2005) “Procedimiento para obtener carbón activado y la instalación p</w:t>
      </w:r>
      <w:r w:rsidRPr="00F009DA">
        <w:rPr>
          <w:lang w:val="es-AR"/>
        </w:rPr>
        <w:t xml:space="preserve">ara llevarlo a cabo.” AR </w:t>
      </w:r>
      <w:proofErr w:type="spellStart"/>
      <w:r w:rsidRPr="00F009DA">
        <w:rPr>
          <w:lang w:val="es-AR"/>
        </w:rPr>
        <w:t>Patent</w:t>
      </w:r>
      <w:proofErr w:type="spellEnd"/>
      <w:r w:rsidRPr="00F009DA">
        <w:rPr>
          <w:lang w:val="es-AR"/>
        </w:rPr>
        <w:t xml:space="preserve"> 45644A1. 2005.</w:t>
      </w:r>
    </w:p>
    <w:p w:rsidR="00F009DA" w:rsidRPr="00F009DA" w:rsidRDefault="00F009DA" w:rsidP="00F009DA">
      <w:pPr>
        <w:pStyle w:val="Reference"/>
        <w:rPr>
          <w:lang w:val="en-US"/>
        </w:rPr>
      </w:pPr>
      <w:proofErr w:type="spellStart"/>
      <w:r w:rsidRPr="00F009DA">
        <w:rPr>
          <w:lang w:val="en-US"/>
        </w:rPr>
        <w:lastRenderedPageBreak/>
        <w:t>Teruggi</w:t>
      </w:r>
      <w:proofErr w:type="spellEnd"/>
      <w:r w:rsidRPr="00F009DA">
        <w:rPr>
          <w:lang w:val="en-US"/>
        </w:rPr>
        <w:t xml:space="preserve"> M. (1957) “The Nature and Origin of Argentine Loess”. Journal of Sedimentary Petrology. 27 (3): 322-332.</w:t>
      </w:r>
    </w:p>
    <w:p w:rsidR="00F009DA" w:rsidRPr="00F009DA" w:rsidRDefault="00F009DA" w:rsidP="00F009DA">
      <w:pPr>
        <w:pStyle w:val="Reference"/>
        <w:rPr>
          <w:lang w:val="en-US"/>
        </w:rPr>
      </w:pPr>
      <w:r w:rsidRPr="00F009DA">
        <w:rPr>
          <w:lang w:val="es-AR"/>
        </w:rPr>
        <w:t>Villar-Cociña E., Valencia-Morales E., González-</w:t>
      </w:r>
      <w:proofErr w:type="spellStart"/>
      <w:r w:rsidRPr="00F009DA">
        <w:rPr>
          <w:lang w:val="es-AR"/>
        </w:rPr>
        <w:t>Rodriguez</w:t>
      </w:r>
      <w:proofErr w:type="spellEnd"/>
      <w:r w:rsidRPr="00F009DA">
        <w:rPr>
          <w:lang w:val="es-AR"/>
        </w:rPr>
        <w:t xml:space="preserve"> R., </w:t>
      </w:r>
      <w:proofErr w:type="spellStart"/>
      <w:r w:rsidRPr="00F009DA">
        <w:rPr>
          <w:lang w:val="es-AR"/>
        </w:rPr>
        <w:t>Hernandez</w:t>
      </w:r>
      <w:proofErr w:type="spellEnd"/>
      <w:r w:rsidRPr="00F009DA">
        <w:rPr>
          <w:lang w:val="es-AR"/>
        </w:rPr>
        <w:t xml:space="preserve">-Ruiz J. (2003). </w:t>
      </w:r>
      <w:r w:rsidRPr="00F009DA">
        <w:rPr>
          <w:lang w:val="en-US"/>
        </w:rPr>
        <w:t xml:space="preserve">Kinetics of the </w:t>
      </w:r>
      <w:proofErr w:type="spellStart"/>
      <w:r w:rsidRPr="00F009DA">
        <w:rPr>
          <w:lang w:val="en-US"/>
        </w:rPr>
        <w:t>pozzolanic</w:t>
      </w:r>
      <w:proofErr w:type="spellEnd"/>
      <w:r w:rsidRPr="00F009DA">
        <w:rPr>
          <w:lang w:val="en-US"/>
        </w:rPr>
        <w:t xml:space="preserve"> reaction between lime and sugar cane straw ash by electrical conductivity measurement: A kinetic-diffusive model. Cement and Concrete Research 33: 517 – 524.</w:t>
      </w:r>
    </w:p>
    <w:p w:rsidR="00F009DA" w:rsidRPr="00F009DA" w:rsidRDefault="00F009DA" w:rsidP="00F009DA">
      <w:pPr>
        <w:pStyle w:val="Reference"/>
        <w:numPr>
          <w:ilvl w:val="0"/>
          <w:numId w:val="0"/>
        </w:numPr>
        <w:ind w:left="397"/>
        <w:rPr>
          <w:lang w:val="en-US"/>
        </w:rPr>
      </w:pPr>
    </w:p>
    <w:p w:rsidR="00E57233" w:rsidRPr="00F009DA" w:rsidRDefault="00E57233" w:rsidP="00E57233">
      <w:pPr>
        <w:ind w:right="-710" w:firstLine="0"/>
        <w:rPr>
          <w:sz w:val="16"/>
          <w:szCs w:val="16"/>
          <w:lang w:val="en-US"/>
        </w:rPr>
      </w:pPr>
    </w:p>
    <w:p w:rsidR="00E57233" w:rsidRPr="00F009DA" w:rsidRDefault="00E57233" w:rsidP="00E57233">
      <w:pPr>
        <w:ind w:right="-710" w:firstLine="0"/>
        <w:rPr>
          <w:sz w:val="16"/>
          <w:szCs w:val="16"/>
          <w:lang w:val="en-US"/>
        </w:rPr>
      </w:pPr>
    </w:p>
    <w:sectPr w:rsidR="00E57233" w:rsidRPr="00F009DA" w:rsidSect="00E57233">
      <w:type w:val="continuous"/>
      <w:pgSz w:w="11907" w:h="16840" w:code="9"/>
      <w:pgMar w:top="1134" w:right="851" w:bottom="851" w:left="1134" w:header="567" w:footer="0" w:gutter="0"/>
      <w:cols w:num="2" w:space="2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D4A" w:rsidRDefault="00015D4A">
      <w:r>
        <w:separator/>
      </w:r>
    </w:p>
  </w:endnote>
  <w:endnote w:type="continuationSeparator" w:id="0">
    <w:p w:rsidR="00015D4A" w:rsidRDefault="00015D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50" w:rsidRDefault="00FD7B50" w:rsidP="00E81B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F6EB9">
      <w:rPr>
        <w:rStyle w:val="Nmerodepgina"/>
        <w:noProof/>
      </w:rPr>
      <w:t>10</w:t>
    </w:r>
    <w:r>
      <w:rPr>
        <w:rStyle w:val="Nmerodepgina"/>
      </w:rPr>
      <w:fldChar w:fldCharType="end"/>
    </w:r>
  </w:p>
  <w:p w:rsidR="00FD7B50" w:rsidRDefault="00FD7B50" w:rsidP="00473E4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50" w:rsidRDefault="00FD7B50" w:rsidP="00E81B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F6EB9">
      <w:rPr>
        <w:rStyle w:val="Nmerodepgina"/>
        <w:noProof/>
      </w:rPr>
      <w:t>11</w:t>
    </w:r>
    <w:r>
      <w:rPr>
        <w:rStyle w:val="Nmerodepgina"/>
      </w:rPr>
      <w:fldChar w:fldCharType="end"/>
    </w:r>
  </w:p>
  <w:p w:rsidR="00FD7B50" w:rsidRDefault="00FD7B50" w:rsidP="004D4813">
    <w:pPr>
      <w:pStyle w:val="Piedepgina"/>
      <w:ind w:right="36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D4A" w:rsidRDefault="00015D4A"/>
  </w:footnote>
  <w:footnote w:type="continuationSeparator" w:id="0">
    <w:p w:rsidR="00015D4A" w:rsidRDefault="00015D4A">
      <w:r>
        <w:continuationSeparator/>
      </w:r>
    </w:p>
  </w:footnote>
  <w:footnote w:id="1">
    <w:p w:rsidR="00FD7B50" w:rsidRPr="0002759D" w:rsidRDefault="00FD7B50" w:rsidP="006862DC">
      <w:pPr>
        <w:pStyle w:val="Textonotapie"/>
        <w:ind w:firstLine="0"/>
        <w:rPr>
          <w:lang w:val="es-ES"/>
        </w:rPr>
      </w:pPr>
      <w:r w:rsidRPr="0002759D">
        <w:rPr>
          <w:lang w:val="es-ES"/>
        </w:rPr>
        <w:t>Dirección de contacto:</w:t>
      </w:r>
    </w:p>
    <w:p w:rsidR="00FD7B50" w:rsidRPr="001E0B9D" w:rsidRDefault="00FD7B50" w:rsidP="006862DC">
      <w:pPr>
        <w:pStyle w:val="Textonotapie"/>
        <w:ind w:firstLine="0"/>
        <w:rPr>
          <w:lang w:val="es-ES"/>
        </w:rPr>
      </w:pPr>
      <w:r>
        <w:rPr>
          <w:lang w:val="es-ES"/>
        </w:rPr>
        <w:t xml:space="preserve">Enrique Quintana Crespo, Tronador 3185 – Parque Capital Sur, X5016KFI.  Tel: 351-3073942, equintcr@yahoo.com.ar </w:t>
      </w:r>
    </w:p>
    <w:p w:rsidR="00FD7B50" w:rsidRPr="001E0B9D" w:rsidRDefault="00FD7B50" w:rsidP="00C5441D">
      <w:pPr>
        <w:pStyle w:val="Textonotapie"/>
        <w:ind w:firstLine="0"/>
        <w:rPr>
          <w:lang w:val="es-ES"/>
        </w:rPr>
      </w:pPr>
    </w:p>
  </w:footnote>
  <w:footnote w:id="2">
    <w:p w:rsidR="00FD7B50" w:rsidRPr="001E0B9D" w:rsidRDefault="00FD7B50" w:rsidP="00AA239D">
      <w:pPr>
        <w:pStyle w:val="Textonotapie"/>
        <w:ind w:firstLine="0"/>
        <w:rPr>
          <w:lang w:val="es-ES"/>
        </w:rPr>
      </w:pPr>
    </w:p>
  </w:footnote>
  <w:footnote w:id="3">
    <w:p w:rsidR="00FD7B50" w:rsidRPr="001E0B9D" w:rsidRDefault="00FD7B50" w:rsidP="00AA239D">
      <w:pPr>
        <w:pStyle w:val="Textonotapie"/>
        <w:ind w:firstLine="0"/>
        <w:rPr>
          <w:lang w:val="es-E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50" w:rsidRDefault="00FD7B50" w:rsidP="004D4813">
    <w:pPr>
      <w:pStyle w:val="Encabezado"/>
      <w:tabs>
        <w:tab w:val="clear" w:pos="4320"/>
        <w:tab w:val="clear" w:pos="8640"/>
        <w:tab w:val="center" w:pos="4962"/>
        <w:tab w:val="right" w:pos="9923"/>
      </w:tabs>
      <w:ind w:firstLine="0"/>
    </w:pPr>
    <w:r>
      <w:rPr>
        <w:lang w:val="es-ES"/>
      </w:rPr>
      <w:t xml:space="preserve">utilización de residuos agroindustriales para la conformación de ligantes puzolánicos para uso vial    Quintana Crespo </w:t>
    </w:r>
    <w:r>
      <w:rPr>
        <w:i/>
        <w:caps w:val="0"/>
        <w:szCs w:val="14"/>
        <w:lang w:val="es-ES"/>
      </w:rPr>
      <w:t>et al.</w:t>
    </w:r>
  </w:p>
  <w:p w:rsidR="00FD7B50" w:rsidRDefault="00FD7B5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B50" w:rsidRDefault="00FD7B50" w:rsidP="00541076">
    <w:pPr>
      <w:pStyle w:val="Encabezado"/>
      <w:ind w:firstLine="0"/>
    </w:pPr>
    <w:r>
      <w:rPr>
        <w:noProof/>
        <w:lang w:eastAsia="es-AR"/>
      </w:rPr>
      <w:drawing>
        <wp:anchor distT="0" distB="0" distL="114300" distR="114300" simplePos="0" relativeHeight="251657728" behindDoc="0" locked="0" layoutInCell="1" allowOverlap="1">
          <wp:simplePos x="0" y="0"/>
          <wp:positionH relativeFrom="column">
            <wp:posOffset>5312410</wp:posOffset>
          </wp:positionH>
          <wp:positionV relativeFrom="paragraph">
            <wp:posOffset>-80645</wp:posOffset>
          </wp:positionV>
          <wp:extent cx="838200" cy="447675"/>
          <wp:effectExtent l="19050" t="0" r="0" b="0"/>
          <wp:wrapNone/>
          <wp:docPr id="1" name="Imagen 1" descr="logos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revista"/>
                  <pic:cNvPicPr>
                    <a:picLocks noChangeAspect="1" noChangeArrowheads="1"/>
                  </pic:cNvPicPr>
                </pic:nvPicPr>
                <pic:blipFill>
                  <a:blip r:embed="rId1"/>
                  <a:srcRect/>
                  <a:stretch>
                    <a:fillRect/>
                  </a:stretch>
                </pic:blipFill>
                <pic:spPr bwMode="auto">
                  <a:xfrm>
                    <a:off x="0" y="0"/>
                    <a:ext cx="838200" cy="447675"/>
                  </a:xfrm>
                  <a:prstGeom prst="rect">
                    <a:avLst/>
                  </a:prstGeom>
                  <a:noFill/>
                  <a:ln w="9525">
                    <a:noFill/>
                    <a:miter lim="800000"/>
                    <a:headEnd/>
                    <a:tailEnd/>
                  </a:ln>
                </pic:spPr>
              </pic:pic>
            </a:graphicData>
          </a:graphic>
        </wp:anchor>
      </w:drawing>
    </w:r>
    <w:r>
      <w:t>Revista</w:t>
    </w:r>
    <w:r w:rsidRPr="006537FE">
      <w:t xml:space="preserve"> </w:t>
    </w:r>
    <w:r>
      <w:t xml:space="preserve">Facultad de Ciencias exactas, fÍsicas y naturales, VOL. XX, NO. xx,  MES 20xx </w:t>
    </w:r>
  </w:p>
  <w:p w:rsidR="00FD7B50" w:rsidRDefault="00FD7B50" w:rsidP="00541076">
    <w:pPr>
      <w:pStyle w:val="Encabezado"/>
      <w:ind w:firstLine="0"/>
    </w:pPr>
  </w:p>
  <w:p w:rsidR="00FD7B50" w:rsidRPr="001A712A" w:rsidRDefault="00FD7B50" w:rsidP="00541076">
    <w:pPr>
      <w:pStyle w:val="Encabezado"/>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0DC004D6"/>
    <w:lvl w:ilvl="0">
      <w:start w:val="1"/>
      <w:numFmt w:val="bullet"/>
      <w:lvlText w:val=""/>
      <w:lvlJc w:val="left"/>
      <w:pPr>
        <w:tabs>
          <w:tab w:val="num" w:pos="1492"/>
        </w:tabs>
        <w:ind w:left="1492" w:hanging="360"/>
      </w:pPr>
      <w:rPr>
        <w:rFonts w:ascii="Symbol" w:hAnsi="Symbol" w:hint="default"/>
      </w:rPr>
    </w:lvl>
  </w:abstractNum>
  <w:abstractNum w:abstractNumId="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018744FC"/>
    <w:multiLevelType w:val="hybridMultilevel"/>
    <w:tmpl w:val="7F8EF8A4"/>
    <w:lvl w:ilvl="0" w:tplc="2C0A0011">
      <w:start w:val="1"/>
      <w:numFmt w:val="decimal"/>
      <w:lvlText w:val="%1)"/>
      <w:lvlJc w:val="left"/>
      <w:pPr>
        <w:ind w:left="436" w:hanging="360"/>
      </w:pPr>
      <w:rPr>
        <w:rFonts w:hint="default"/>
      </w:rPr>
    </w:lvl>
    <w:lvl w:ilvl="1" w:tplc="2C0A0019" w:tentative="1">
      <w:start w:val="1"/>
      <w:numFmt w:val="lowerLetter"/>
      <w:lvlText w:val="%2."/>
      <w:lvlJc w:val="left"/>
      <w:pPr>
        <w:ind w:left="1156" w:hanging="360"/>
      </w:pPr>
    </w:lvl>
    <w:lvl w:ilvl="2" w:tplc="2C0A001B" w:tentative="1">
      <w:start w:val="1"/>
      <w:numFmt w:val="lowerRoman"/>
      <w:lvlText w:val="%3."/>
      <w:lvlJc w:val="right"/>
      <w:pPr>
        <w:ind w:left="1876" w:hanging="180"/>
      </w:pPr>
    </w:lvl>
    <w:lvl w:ilvl="3" w:tplc="2C0A000F" w:tentative="1">
      <w:start w:val="1"/>
      <w:numFmt w:val="decimal"/>
      <w:lvlText w:val="%4."/>
      <w:lvlJc w:val="left"/>
      <w:pPr>
        <w:ind w:left="2596" w:hanging="360"/>
      </w:pPr>
    </w:lvl>
    <w:lvl w:ilvl="4" w:tplc="2C0A0019" w:tentative="1">
      <w:start w:val="1"/>
      <w:numFmt w:val="lowerLetter"/>
      <w:lvlText w:val="%5."/>
      <w:lvlJc w:val="left"/>
      <w:pPr>
        <w:ind w:left="3316" w:hanging="360"/>
      </w:pPr>
    </w:lvl>
    <w:lvl w:ilvl="5" w:tplc="2C0A001B" w:tentative="1">
      <w:start w:val="1"/>
      <w:numFmt w:val="lowerRoman"/>
      <w:lvlText w:val="%6."/>
      <w:lvlJc w:val="right"/>
      <w:pPr>
        <w:ind w:left="4036" w:hanging="180"/>
      </w:pPr>
    </w:lvl>
    <w:lvl w:ilvl="6" w:tplc="2C0A000F" w:tentative="1">
      <w:start w:val="1"/>
      <w:numFmt w:val="decimal"/>
      <w:lvlText w:val="%7."/>
      <w:lvlJc w:val="left"/>
      <w:pPr>
        <w:ind w:left="4756" w:hanging="360"/>
      </w:pPr>
    </w:lvl>
    <w:lvl w:ilvl="7" w:tplc="2C0A0019" w:tentative="1">
      <w:start w:val="1"/>
      <w:numFmt w:val="lowerLetter"/>
      <w:lvlText w:val="%8."/>
      <w:lvlJc w:val="left"/>
      <w:pPr>
        <w:ind w:left="5476" w:hanging="360"/>
      </w:pPr>
    </w:lvl>
    <w:lvl w:ilvl="8" w:tplc="2C0A001B" w:tentative="1">
      <w:start w:val="1"/>
      <w:numFmt w:val="lowerRoman"/>
      <w:lvlText w:val="%9."/>
      <w:lvlJc w:val="right"/>
      <w:pPr>
        <w:ind w:left="6196" w:hanging="180"/>
      </w:pPr>
    </w:lvl>
  </w:abstractNum>
  <w:abstractNum w:abstractNumId="3">
    <w:nsid w:val="04DE750A"/>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A324125"/>
    <w:multiLevelType w:val="hybridMultilevel"/>
    <w:tmpl w:val="ABDC80C4"/>
    <w:lvl w:ilvl="0" w:tplc="4C0269A2">
      <w:start w:val="1"/>
      <w:numFmt w:val="decimal"/>
      <w:lvlText w:val="%1."/>
      <w:lvlJc w:val="left"/>
      <w:pPr>
        <w:tabs>
          <w:tab w:val="num" w:pos="607"/>
        </w:tabs>
        <w:ind w:left="607" w:hanging="405"/>
      </w:pPr>
      <w:rPr>
        <w:rFonts w:hint="default"/>
      </w:rPr>
    </w:lvl>
    <w:lvl w:ilvl="1" w:tplc="080A0019" w:tentative="1">
      <w:start w:val="1"/>
      <w:numFmt w:val="lowerLetter"/>
      <w:lvlText w:val="%2."/>
      <w:lvlJc w:val="left"/>
      <w:pPr>
        <w:tabs>
          <w:tab w:val="num" w:pos="1282"/>
        </w:tabs>
        <w:ind w:left="1282" w:hanging="360"/>
      </w:pPr>
    </w:lvl>
    <w:lvl w:ilvl="2" w:tplc="080A001B" w:tentative="1">
      <w:start w:val="1"/>
      <w:numFmt w:val="lowerRoman"/>
      <w:lvlText w:val="%3."/>
      <w:lvlJc w:val="right"/>
      <w:pPr>
        <w:tabs>
          <w:tab w:val="num" w:pos="2002"/>
        </w:tabs>
        <w:ind w:left="2002" w:hanging="180"/>
      </w:pPr>
    </w:lvl>
    <w:lvl w:ilvl="3" w:tplc="080A000F" w:tentative="1">
      <w:start w:val="1"/>
      <w:numFmt w:val="decimal"/>
      <w:lvlText w:val="%4."/>
      <w:lvlJc w:val="left"/>
      <w:pPr>
        <w:tabs>
          <w:tab w:val="num" w:pos="2722"/>
        </w:tabs>
        <w:ind w:left="2722" w:hanging="360"/>
      </w:pPr>
    </w:lvl>
    <w:lvl w:ilvl="4" w:tplc="080A0019" w:tentative="1">
      <w:start w:val="1"/>
      <w:numFmt w:val="lowerLetter"/>
      <w:lvlText w:val="%5."/>
      <w:lvlJc w:val="left"/>
      <w:pPr>
        <w:tabs>
          <w:tab w:val="num" w:pos="3442"/>
        </w:tabs>
        <w:ind w:left="3442" w:hanging="360"/>
      </w:pPr>
    </w:lvl>
    <w:lvl w:ilvl="5" w:tplc="080A001B" w:tentative="1">
      <w:start w:val="1"/>
      <w:numFmt w:val="lowerRoman"/>
      <w:lvlText w:val="%6."/>
      <w:lvlJc w:val="right"/>
      <w:pPr>
        <w:tabs>
          <w:tab w:val="num" w:pos="4162"/>
        </w:tabs>
        <w:ind w:left="4162" w:hanging="180"/>
      </w:pPr>
    </w:lvl>
    <w:lvl w:ilvl="6" w:tplc="080A000F" w:tentative="1">
      <w:start w:val="1"/>
      <w:numFmt w:val="decimal"/>
      <w:lvlText w:val="%7."/>
      <w:lvlJc w:val="left"/>
      <w:pPr>
        <w:tabs>
          <w:tab w:val="num" w:pos="4882"/>
        </w:tabs>
        <w:ind w:left="4882" w:hanging="360"/>
      </w:pPr>
    </w:lvl>
    <w:lvl w:ilvl="7" w:tplc="080A0019" w:tentative="1">
      <w:start w:val="1"/>
      <w:numFmt w:val="lowerLetter"/>
      <w:lvlText w:val="%8."/>
      <w:lvlJc w:val="left"/>
      <w:pPr>
        <w:tabs>
          <w:tab w:val="num" w:pos="5602"/>
        </w:tabs>
        <w:ind w:left="5602" w:hanging="360"/>
      </w:pPr>
    </w:lvl>
    <w:lvl w:ilvl="8" w:tplc="080A001B" w:tentative="1">
      <w:start w:val="1"/>
      <w:numFmt w:val="lowerRoman"/>
      <w:lvlText w:val="%9."/>
      <w:lvlJc w:val="right"/>
      <w:pPr>
        <w:tabs>
          <w:tab w:val="num" w:pos="6322"/>
        </w:tabs>
        <w:ind w:left="6322" w:hanging="180"/>
      </w:pPr>
    </w:lvl>
  </w:abstractNum>
  <w:abstractNum w:abstractNumId="5">
    <w:nsid w:val="0BD17608"/>
    <w:multiLevelType w:val="singleLevel"/>
    <w:tmpl w:val="8B140532"/>
    <w:lvl w:ilvl="0">
      <w:start w:val="1"/>
      <w:numFmt w:val="bullet"/>
      <w:lvlText w:val=""/>
      <w:lvlJc w:val="left"/>
      <w:pPr>
        <w:tabs>
          <w:tab w:val="num" w:pos="360"/>
        </w:tabs>
        <w:ind w:left="360" w:hanging="360"/>
      </w:pPr>
      <w:rPr>
        <w:rFonts w:ascii="Symbol" w:hAnsi="Symbol" w:hint="default"/>
      </w:rPr>
    </w:lvl>
  </w:abstractNum>
  <w:abstractNum w:abstractNumId="6">
    <w:nsid w:val="1B0B1D66"/>
    <w:multiLevelType w:val="singleLevel"/>
    <w:tmpl w:val="0BEC9FB0"/>
    <w:lvl w:ilvl="0">
      <w:start w:val="1"/>
      <w:numFmt w:val="none"/>
      <w:lvlText w:val=""/>
      <w:legacy w:legacy="1" w:legacySpace="0" w:legacyIndent="0"/>
      <w:lvlJc w:val="left"/>
      <w:pPr>
        <w:ind w:left="288"/>
      </w:pPr>
    </w:lvl>
  </w:abstractNum>
  <w:abstractNum w:abstractNumId="7">
    <w:nsid w:val="2517274C"/>
    <w:multiLevelType w:val="singleLevel"/>
    <w:tmpl w:val="04090011"/>
    <w:lvl w:ilvl="0">
      <w:start w:val="1"/>
      <w:numFmt w:val="decimal"/>
      <w:lvlText w:val="%1)"/>
      <w:lvlJc w:val="left"/>
      <w:pPr>
        <w:tabs>
          <w:tab w:val="num" w:pos="360"/>
        </w:tabs>
        <w:ind w:left="360" w:hanging="360"/>
      </w:pPr>
    </w:lvl>
  </w:abstractNum>
  <w:abstractNum w:abstractNumId="8">
    <w:nsid w:val="27714549"/>
    <w:multiLevelType w:val="hybridMultilevel"/>
    <w:tmpl w:val="8A64A9B0"/>
    <w:lvl w:ilvl="0" w:tplc="2C0A0001">
      <w:start w:val="1"/>
      <w:numFmt w:val="bullet"/>
      <w:lvlText w:val=""/>
      <w:lvlJc w:val="left"/>
      <w:pPr>
        <w:ind w:left="436" w:hanging="360"/>
      </w:pPr>
      <w:rPr>
        <w:rFonts w:ascii="Symbol" w:hAnsi="Symbo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9">
    <w:nsid w:val="2D234D8B"/>
    <w:multiLevelType w:val="singleLevel"/>
    <w:tmpl w:val="0409000F"/>
    <w:lvl w:ilvl="0">
      <w:start w:val="1"/>
      <w:numFmt w:val="decimal"/>
      <w:lvlText w:val="%1."/>
      <w:lvlJc w:val="left"/>
      <w:pPr>
        <w:tabs>
          <w:tab w:val="num" w:pos="360"/>
        </w:tabs>
        <w:ind w:left="360" w:hanging="360"/>
      </w:pPr>
    </w:lvl>
  </w:abstractNum>
  <w:abstractNum w:abstractNumId="10">
    <w:nsid w:val="2F8B23F8"/>
    <w:multiLevelType w:val="singleLevel"/>
    <w:tmpl w:val="12CEED98"/>
    <w:lvl w:ilvl="0">
      <w:start w:val="1"/>
      <w:numFmt w:val="decimal"/>
      <w:lvlText w:val="%1."/>
      <w:legacy w:legacy="1" w:legacySpace="0" w:legacyIndent="360"/>
      <w:lvlJc w:val="left"/>
      <w:pPr>
        <w:ind w:left="360" w:hanging="360"/>
      </w:pPr>
    </w:lvl>
  </w:abstractNum>
  <w:abstractNum w:abstractNumId="11">
    <w:nsid w:val="31ED18A6"/>
    <w:multiLevelType w:val="hybridMultilevel"/>
    <w:tmpl w:val="881632DA"/>
    <w:lvl w:ilvl="0" w:tplc="0C0A0017">
      <w:start w:val="1"/>
      <w:numFmt w:val="lowerLetter"/>
      <w:lvlText w:val="%1)"/>
      <w:lvlJc w:val="left"/>
      <w:pPr>
        <w:ind w:left="436" w:hanging="360"/>
      </w:pPr>
      <w:rPr>
        <w:rFonts w:hint="default"/>
      </w:rPr>
    </w:lvl>
    <w:lvl w:ilvl="1" w:tplc="2C0A0019" w:tentative="1">
      <w:start w:val="1"/>
      <w:numFmt w:val="lowerLetter"/>
      <w:lvlText w:val="%2."/>
      <w:lvlJc w:val="left"/>
      <w:pPr>
        <w:ind w:left="1156" w:hanging="360"/>
      </w:pPr>
    </w:lvl>
    <w:lvl w:ilvl="2" w:tplc="2C0A001B" w:tentative="1">
      <w:start w:val="1"/>
      <w:numFmt w:val="lowerRoman"/>
      <w:lvlText w:val="%3."/>
      <w:lvlJc w:val="right"/>
      <w:pPr>
        <w:ind w:left="1876" w:hanging="180"/>
      </w:pPr>
    </w:lvl>
    <w:lvl w:ilvl="3" w:tplc="2C0A000F" w:tentative="1">
      <w:start w:val="1"/>
      <w:numFmt w:val="decimal"/>
      <w:lvlText w:val="%4."/>
      <w:lvlJc w:val="left"/>
      <w:pPr>
        <w:ind w:left="2596" w:hanging="360"/>
      </w:pPr>
    </w:lvl>
    <w:lvl w:ilvl="4" w:tplc="2C0A0019" w:tentative="1">
      <w:start w:val="1"/>
      <w:numFmt w:val="lowerLetter"/>
      <w:lvlText w:val="%5."/>
      <w:lvlJc w:val="left"/>
      <w:pPr>
        <w:ind w:left="3316" w:hanging="360"/>
      </w:pPr>
    </w:lvl>
    <w:lvl w:ilvl="5" w:tplc="2C0A001B" w:tentative="1">
      <w:start w:val="1"/>
      <w:numFmt w:val="lowerRoman"/>
      <w:lvlText w:val="%6."/>
      <w:lvlJc w:val="right"/>
      <w:pPr>
        <w:ind w:left="4036" w:hanging="180"/>
      </w:pPr>
    </w:lvl>
    <w:lvl w:ilvl="6" w:tplc="2C0A000F" w:tentative="1">
      <w:start w:val="1"/>
      <w:numFmt w:val="decimal"/>
      <w:lvlText w:val="%7."/>
      <w:lvlJc w:val="left"/>
      <w:pPr>
        <w:ind w:left="4756" w:hanging="360"/>
      </w:pPr>
    </w:lvl>
    <w:lvl w:ilvl="7" w:tplc="2C0A0019" w:tentative="1">
      <w:start w:val="1"/>
      <w:numFmt w:val="lowerLetter"/>
      <w:lvlText w:val="%8."/>
      <w:lvlJc w:val="left"/>
      <w:pPr>
        <w:ind w:left="5476" w:hanging="360"/>
      </w:pPr>
    </w:lvl>
    <w:lvl w:ilvl="8" w:tplc="2C0A001B" w:tentative="1">
      <w:start w:val="1"/>
      <w:numFmt w:val="lowerRoman"/>
      <w:lvlText w:val="%9."/>
      <w:lvlJc w:val="right"/>
      <w:pPr>
        <w:ind w:left="6196" w:hanging="180"/>
      </w:pPr>
    </w:lvl>
  </w:abstractNum>
  <w:abstractNum w:abstractNumId="1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nsid w:val="3AA50B77"/>
    <w:multiLevelType w:val="hybridMultilevel"/>
    <w:tmpl w:val="0C602228"/>
    <w:lvl w:ilvl="0" w:tplc="2C0A000F">
      <w:start w:val="1"/>
      <w:numFmt w:val="decimal"/>
      <w:lvlText w:val="%1."/>
      <w:lvlJc w:val="left"/>
      <w:pPr>
        <w:ind w:left="436" w:hanging="360"/>
      </w:pPr>
      <w:rPr>
        <w:rFonts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14">
    <w:nsid w:val="3AAC1CFC"/>
    <w:multiLevelType w:val="singleLevel"/>
    <w:tmpl w:val="3A8EC28E"/>
    <w:lvl w:ilvl="0">
      <w:start w:val="1"/>
      <w:numFmt w:val="decimal"/>
      <w:lvlText w:val="[%1]"/>
      <w:lvlJc w:val="left"/>
      <w:pPr>
        <w:tabs>
          <w:tab w:val="num" w:pos="360"/>
        </w:tabs>
        <w:ind w:left="360" w:hanging="360"/>
      </w:pPr>
    </w:lvl>
  </w:abstractNum>
  <w:abstractNum w:abstractNumId="15">
    <w:nsid w:val="43DD3CFE"/>
    <w:multiLevelType w:val="hybridMultilevel"/>
    <w:tmpl w:val="29CE398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47332F9F"/>
    <w:multiLevelType w:val="singleLevel"/>
    <w:tmpl w:val="488EC81A"/>
    <w:lvl w:ilvl="0">
      <w:start w:val="1"/>
      <w:numFmt w:val="decimal"/>
      <w:lvlText w:val="%1."/>
      <w:legacy w:legacy="1" w:legacySpace="0" w:legacyIndent="360"/>
      <w:lvlJc w:val="left"/>
      <w:pPr>
        <w:ind w:left="360" w:hanging="360"/>
      </w:pPr>
    </w:lvl>
  </w:abstractNum>
  <w:abstractNum w:abstractNumId="17">
    <w:nsid w:val="4D0B59CF"/>
    <w:multiLevelType w:val="singleLevel"/>
    <w:tmpl w:val="4A4223A6"/>
    <w:lvl w:ilvl="0">
      <w:start w:val="1"/>
      <w:numFmt w:val="decimal"/>
      <w:lvlText w:val="%1."/>
      <w:legacy w:legacy="1" w:legacySpace="0" w:legacyIndent="360"/>
      <w:lvlJc w:val="left"/>
      <w:pPr>
        <w:ind w:left="360" w:hanging="360"/>
      </w:pPr>
    </w:lvl>
  </w:abstractNum>
  <w:abstractNum w:abstractNumId="18">
    <w:nsid w:val="4DED4B90"/>
    <w:multiLevelType w:val="hybridMultilevel"/>
    <w:tmpl w:val="3D1A92C0"/>
    <w:lvl w:ilvl="0" w:tplc="0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55630736"/>
    <w:multiLevelType w:val="singleLevel"/>
    <w:tmpl w:val="0BEC9FB0"/>
    <w:lvl w:ilvl="0">
      <w:start w:val="1"/>
      <w:numFmt w:val="none"/>
      <w:lvlText w:val=""/>
      <w:legacy w:legacy="1" w:legacySpace="0" w:legacyIndent="0"/>
      <w:lvlJc w:val="left"/>
      <w:pPr>
        <w:ind w:left="288"/>
      </w:pPr>
    </w:lvl>
  </w:abstractNum>
  <w:abstractNum w:abstractNumId="20">
    <w:nsid w:val="559D33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5A746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5275C0D"/>
    <w:multiLevelType w:val="singleLevel"/>
    <w:tmpl w:val="4C9A465E"/>
    <w:lvl w:ilvl="0">
      <w:start w:val="1"/>
      <w:numFmt w:val="decimal"/>
      <w:pStyle w:val="Reference"/>
      <w:lvlText w:val="[%1]"/>
      <w:lvlJc w:val="left"/>
      <w:pPr>
        <w:tabs>
          <w:tab w:val="num" w:pos="397"/>
        </w:tabs>
        <w:ind w:left="397" w:hanging="397"/>
      </w:pPr>
      <w:rPr>
        <w:rFonts w:hint="default"/>
      </w:rPr>
    </w:lvl>
  </w:abstractNum>
  <w:abstractNum w:abstractNumId="23">
    <w:nsid w:val="6DC3293B"/>
    <w:multiLevelType w:val="singleLevel"/>
    <w:tmpl w:val="3A8EC28E"/>
    <w:lvl w:ilvl="0">
      <w:start w:val="1"/>
      <w:numFmt w:val="decimal"/>
      <w:lvlText w:val="[%1]"/>
      <w:lvlJc w:val="left"/>
      <w:pPr>
        <w:tabs>
          <w:tab w:val="num" w:pos="360"/>
        </w:tabs>
        <w:ind w:left="360" w:hanging="360"/>
      </w:pPr>
    </w:lvl>
  </w:abstractNum>
  <w:abstractNum w:abstractNumId="24">
    <w:nsid w:val="6FEC72CF"/>
    <w:multiLevelType w:val="hybridMultilevel"/>
    <w:tmpl w:val="017C74E4"/>
    <w:lvl w:ilvl="0" w:tplc="F3CC631E">
      <w:start w:val="1"/>
      <w:numFmt w:val="decimal"/>
      <w:lvlText w:val="%1."/>
      <w:lvlJc w:val="left"/>
      <w:pPr>
        <w:tabs>
          <w:tab w:val="num" w:pos="697"/>
        </w:tabs>
        <w:ind w:left="697" w:hanging="495"/>
      </w:pPr>
      <w:rPr>
        <w:rFonts w:hint="default"/>
      </w:rPr>
    </w:lvl>
    <w:lvl w:ilvl="1" w:tplc="0C0A0019" w:tentative="1">
      <w:start w:val="1"/>
      <w:numFmt w:val="lowerLetter"/>
      <w:lvlText w:val="%2."/>
      <w:lvlJc w:val="left"/>
      <w:pPr>
        <w:tabs>
          <w:tab w:val="num" w:pos="1282"/>
        </w:tabs>
        <w:ind w:left="1282" w:hanging="360"/>
      </w:pPr>
    </w:lvl>
    <w:lvl w:ilvl="2" w:tplc="0C0A001B" w:tentative="1">
      <w:start w:val="1"/>
      <w:numFmt w:val="lowerRoman"/>
      <w:lvlText w:val="%3."/>
      <w:lvlJc w:val="right"/>
      <w:pPr>
        <w:tabs>
          <w:tab w:val="num" w:pos="2002"/>
        </w:tabs>
        <w:ind w:left="2002" w:hanging="180"/>
      </w:pPr>
    </w:lvl>
    <w:lvl w:ilvl="3" w:tplc="0C0A000F" w:tentative="1">
      <w:start w:val="1"/>
      <w:numFmt w:val="decimal"/>
      <w:lvlText w:val="%4."/>
      <w:lvlJc w:val="left"/>
      <w:pPr>
        <w:tabs>
          <w:tab w:val="num" w:pos="2722"/>
        </w:tabs>
        <w:ind w:left="2722" w:hanging="360"/>
      </w:pPr>
    </w:lvl>
    <w:lvl w:ilvl="4" w:tplc="0C0A0019" w:tentative="1">
      <w:start w:val="1"/>
      <w:numFmt w:val="lowerLetter"/>
      <w:lvlText w:val="%5."/>
      <w:lvlJc w:val="left"/>
      <w:pPr>
        <w:tabs>
          <w:tab w:val="num" w:pos="3442"/>
        </w:tabs>
        <w:ind w:left="3442" w:hanging="360"/>
      </w:pPr>
    </w:lvl>
    <w:lvl w:ilvl="5" w:tplc="0C0A001B" w:tentative="1">
      <w:start w:val="1"/>
      <w:numFmt w:val="lowerRoman"/>
      <w:lvlText w:val="%6."/>
      <w:lvlJc w:val="right"/>
      <w:pPr>
        <w:tabs>
          <w:tab w:val="num" w:pos="4162"/>
        </w:tabs>
        <w:ind w:left="4162" w:hanging="180"/>
      </w:pPr>
    </w:lvl>
    <w:lvl w:ilvl="6" w:tplc="0C0A000F" w:tentative="1">
      <w:start w:val="1"/>
      <w:numFmt w:val="decimal"/>
      <w:lvlText w:val="%7."/>
      <w:lvlJc w:val="left"/>
      <w:pPr>
        <w:tabs>
          <w:tab w:val="num" w:pos="4882"/>
        </w:tabs>
        <w:ind w:left="4882" w:hanging="360"/>
      </w:pPr>
    </w:lvl>
    <w:lvl w:ilvl="7" w:tplc="0C0A0019" w:tentative="1">
      <w:start w:val="1"/>
      <w:numFmt w:val="lowerLetter"/>
      <w:lvlText w:val="%8."/>
      <w:lvlJc w:val="left"/>
      <w:pPr>
        <w:tabs>
          <w:tab w:val="num" w:pos="5602"/>
        </w:tabs>
        <w:ind w:left="5602" w:hanging="360"/>
      </w:pPr>
    </w:lvl>
    <w:lvl w:ilvl="8" w:tplc="0C0A001B" w:tentative="1">
      <w:start w:val="1"/>
      <w:numFmt w:val="lowerRoman"/>
      <w:lvlText w:val="%9."/>
      <w:lvlJc w:val="right"/>
      <w:pPr>
        <w:tabs>
          <w:tab w:val="num" w:pos="6322"/>
        </w:tabs>
        <w:ind w:left="6322" w:hanging="180"/>
      </w:pPr>
    </w:lvl>
  </w:abstractNum>
  <w:abstractNum w:abstractNumId="25">
    <w:nsid w:val="77E315E9"/>
    <w:multiLevelType w:val="singleLevel"/>
    <w:tmpl w:val="0BEC9FB0"/>
    <w:lvl w:ilvl="0">
      <w:start w:val="1"/>
      <w:numFmt w:val="none"/>
      <w:lvlText w:val=""/>
      <w:legacy w:legacy="1" w:legacySpace="0" w:legacyIndent="0"/>
      <w:lvlJc w:val="left"/>
      <w:pPr>
        <w:ind w:left="288"/>
      </w:pPr>
    </w:lvl>
  </w:abstractNum>
  <w:abstractNum w:abstractNumId="26">
    <w:nsid w:val="7B7912D3"/>
    <w:multiLevelType w:val="hybridMultilevel"/>
    <w:tmpl w:val="94B6A492"/>
    <w:lvl w:ilvl="0" w:tplc="5152145C">
      <w:start w:val="1"/>
      <w:numFmt w:val="decimal"/>
      <w:lvlText w:val="%1."/>
      <w:lvlJc w:val="left"/>
      <w:pPr>
        <w:tabs>
          <w:tab w:val="num" w:pos="667"/>
        </w:tabs>
        <w:ind w:left="667" w:hanging="465"/>
      </w:pPr>
      <w:rPr>
        <w:rFonts w:hint="default"/>
      </w:rPr>
    </w:lvl>
    <w:lvl w:ilvl="1" w:tplc="0C0A0019" w:tentative="1">
      <w:start w:val="1"/>
      <w:numFmt w:val="lowerLetter"/>
      <w:lvlText w:val="%2."/>
      <w:lvlJc w:val="left"/>
      <w:pPr>
        <w:tabs>
          <w:tab w:val="num" w:pos="1282"/>
        </w:tabs>
        <w:ind w:left="1282" w:hanging="360"/>
      </w:pPr>
    </w:lvl>
    <w:lvl w:ilvl="2" w:tplc="0C0A001B" w:tentative="1">
      <w:start w:val="1"/>
      <w:numFmt w:val="lowerRoman"/>
      <w:lvlText w:val="%3."/>
      <w:lvlJc w:val="right"/>
      <w:pPr>
        <w:tabs>
          <w:tab w:val="num" w:pos="2002"/>
        </w:tabs>
        <w:ind w:left="2002" w:hanging="180"/>
      </w:pPr>
    </w:lvl>
    <w:lvl w:ilvl="3" w:tplc="0C0A000F" w:tentative="1">
      <w:start w:val="1"/>
      <w:numFmt w:val="decimal"/>
      <w:lvlText w:val="%4."/>
      <w:lvlJc w:val="left"/>
      <w:pPr>
        <w:tabs>
          <w:tab w:val="num" w:pos="2722"/>
        </w:tabs>
        <w:ind w:left="2722" w:hanging="360"/>
      </w:pPr>
    </w:lvl>
    <w:lvl w:ilvl="4" w:tplc="0C0A0019" w:tentative="1">
      <w:start w:val="1"/>
      <w:numFmt w:val="lowerLetter"/>
      <w:lvlText w:val="%5."/>
      <w:lvlJc w:val="left"/>
      <w:pPr>
        <w:tabs>
          <w:tab w:val="num" w:pos="3442"/>
        </w:tabs>
        <w:ind w:left="3442" w:hanging="360"/>
      </w:pPr>
    </w:lvl>
    <w:lvl w:ilvl="5" w:tplc="0C0A001B" w:tentative="1">
      <w:start w:val="1"/>
      <w:numFmt w:val="lowerRoman"/>
      <w:lvlText w:val="%6."/>
      <w:lvlJc w:val="right"/>
      <w:pPr>
        <w:tabs>
          <w:tab w:val="num" w:pos="4162"/>
        </w:tabs>
        <w:ind w:left="4162" w:hanging="180"/>
      </w:pPr>
    </w:lvl>
    <w:lvl w:ilvl="6" w:tplc="0C0A000F" w:tentative="1">
      <w:start w:val="1"/>
      <w:numFmt w:val="decimal"/>
      <w:lvlText w:val="%7."/>
      <w:lvlJc w:val="left"/>
      <w:pPr>
        <w:tabs>
          <w:tab w:val="num" w:pos="4882"/>
        </w:tabs>
        <w:ind w:left="4882" w:hanging="360"/>
      </w:pPr>
    </w:lvl>
    <w:lvl w:ilvl="7" w:tplc="0C0A0019" w:tentative="1">
      <w:start w:val="1"/>
      <w:numFmt w:val="lowerLetter"/>
      <w:lvlText w:val="%8."/>
      <w:lvlJc w:val="left"/>
      <w:pPr>
        <w:tabs>
          <w:tab w:val="num" w:pos="5602"/>
        </w:tabs>
        <w:ind w:left="5602" w:hanging="360"/>
      </w:pPr>
    </w:lvl>
    <w:lvl w:ilvl="8" w:tplc="0C0A001B" w:tentative="1">
      <w:start w:val="1"/>
      <w:numFmt w:val="lowerRoman"/>
      <w:lvlText w:val="%9."/>
      <w:lvlJc w:val="right"/>
      <w:pPr>
        <w:tabs>
          <w:tab w:val="num" w:pos="6322"/>
        </w:tabs>
        <w:ind w:left="6322" w:hanging="180"/>
      </w:pPr>
    </w:lvl>
  </w:abstractNum>
  <w:num w:numId="1">
    <w:abstractNumId w:val="1"/>
  </w:num>
  <w:num w:numId="2">
    <w:abstractNumId w:val="10"/>
  </w:num>
  <w:num w:numId="3">
    <w:abstractNumId w:val="10"/>
    <w:lvlOverride w:ilvl="0">
      <w:lvl w:ilvl="0">
        <w:start w:val="1"/>
        <w:numFmt w:val="decimal"/>
        <w:lvlText w:val="%1."/>
        <w:legacy w:legacy="1" w:legacySpace="0" w:legacyIndent="360"/>
        <w:lvlJc w:val="left"/>
        <w:pPr>
          <w:ind w:left="360" w:hanging="360"/>
        </w:pPr>
      </w:lvl>
    </w:lvlOverride>
  </w:num>
  <w:num w:numId="4">
    <w:abstractNumId w:val="10"/>
    <w:lvlOverride w:ilvl="0">
      <w:lvl w:ilvl="0">
        <w:start w:val="1"/>
        <w:numFmt w:val="decimal"/>
        <w:lvlText w:val="%1."/>
        <w:legacy w:legacy="1" w:legacySpace="0" w:legacyIndent="360"/>
        <w:lvlJc w:val="left"/>
        <w:pPr>
          <w:ind w:left="360" w:hanging="360"/>
        </w:pPr>
      </w:lvl>
    </w:lvlOverride>
  </w:num>
  <w:num w:numId="5">
    <w:abstractNumId w:val="10"/>
    <w:lvlOverride w:ilvl="0">
      <w:lvl w:ilvl="0">
        <w:start w:val="1"/>
        <w:numFmt w:val="decimal"/>
        <w:lvlText w:val="%1."/>
        <w:legacy w:legacy="1" w:legacySpace="0" w:legacyIndent="360"/>
        <w:lvlJc w:val="left"/>
        <w:pPr>
          <w:ind w:left="360" w:hanging="360"/>
        </w:pPr>
      </w:lvl>
    </w:lvlOverride>
  </w:num>
  <w:num w:numId="6">
    <w:abstractNumId w:val="16"/>
  </w:num>
  <w:num w:numId="7">
    <w:abstractNumId w:val="16"/>
    <w:lvlOverride w:ilvl="0">
      <w:lvl w:ilvl="0">
        <w:start w:val="1"/>
        <w:numFmt w:val="decimal"/>
        <w:lvlText w:val="%1."/>
        <w:legacy w:legacy="1" w:legacySpace="0" w:legacyIndent="360"/>
        <w:lvlJc w:val="left"/>
        <w:pPr>
          <w:ind w:left="360" w:hanging="360"/>
        </w:pPr>
      </w:lvl>
    </w:lvlOverride>
  </w:num>
  <w:num w:numId="8">
    <w:abstractNumId w:val="16"/>
    <w:lvlOverride w:ilvl="0">
      <w:lvl w:ilvl="0">
        <w:start w:val="1"/>
        <w:numFmt w:val="decimal"/>
        <w:lvlText w:val="%1."/>
        <w:legacy w:legacy="1" w:legacySpace="0" w:legacyIndent="360"/>
        <w:lvlJc w:val="left"/>
        <w:pPr>
          <w:ind w:left="360" w:hanging="360"/>
        </w:pPr>
      </w:lvl>
    </w:lvlOverride>
  </w:num>
  <w:num w:numId="9">
    <w:abstractNumId w:val="16"/>
    <w:lvlOverride w:ilvl="0">
      <w:lvl w:ilvl="0">
        <w:start w:val="1"/>
        <w:numFmt w:val="decimal"/>
        <w:lvlText w:val="%1."/>
        <w:legacy w:legacy="1" w:legacySpace="0" w:legacyIndent="360"/>
        <w:lvlJc w:val="left"/>
        <w:pPr>
          <w:ind w:left="360" w:hanging="360"/>
        </w:pPr>
      </w:lvl>
    </w:lvlOverride>
  </w:num>
  <w:num w:numId="10">
    <w:abstractNumId w:val="16"/>
    <w:lvlOverride w:ilvl="0">
      <w:lvl w:ilvl="0">
        <w:start w:val="1"/>
        <w:numFmt w:val="decimal"/>
        <w:lvlText w:val="%1."/>
        <w:legacy w:legacy="1" w:legacySpace="0" w:legacyIndent="360"/>
        <w:lvlJc w:val="left"/>
        <w:pPr>
          <w:ind w:left="360" w:hanging="360"/>
        </w:pPr>
      </w:lvl>
    </w:lvlOverride>
  </w:num>
  <w:num w:numId="11">
    <w:abstractNumId w:val="16"/>
    <w:lvlOverride w:ilvl="0">
      <w:lvl w:ilvl="0">
        <w:start w:val="1"/>
        <w:numFmt w:val="decimal"/>
        <w:lvlText w:val="%1."/>
        <w:legacy w:legacy="1" w:legacySpace="0" w:legacyIndent="360"/>
        <w:lvlJc w:val="left"/>
        <w:pPr>
          <w:ind w:left="360" w:hanging="360"/>
        </w:pPr>
      </w:lvl>
    </w:lvlOverride>
  </w:num>
  <w:num w:numId="12">
    <w:abstractNumId w:val="12"/>
  </w:num>
  <w:num w:numId="13">
    <w:abstractNumId w:val="6"/>
  </w:num>
  <w:num w:numId="14">
    <w:abstractNumId w:val="19"/>
  </w:num>
  <w:num w:numId="15">
    <w:abstractNumId w:val="17"/>
  </w:num>
  <w:num w:numId="16">
    <w:abstractNumId w:val="25"/>
  </w:num>
  <w:num w:numId="17">
    <w:abstractNumId w:val="9"/>
  </w:num>
  <w:num w:numId="18">
    <w:abstractNumId w:val="7"/>
  </w:num>
  <w:num w:numId="19">
    <w:abstractNumId w:val="23"/>
  </w:num>
  <w:num w:numId="20">
    <w:abstractNumId w:val="14"/>
  </w:num>
  <w:num w:numId="21">
    <w:abstractNumId w:val="0"/>
  </w:num>
  <w:num w:numId="22">
    <w:abstractNumId w:val="5"/>
  </w:num>
  <w:num w:numId="23">
    <w:abstractNumId w:val="26"/>
  </w:num>
  <w:num w:numId="24">
    <w:abstractNumId w:val="24"/>
  </w:num>
  <w:num w:numId="25">
    <w:abstractNumId w:val="22"/>
  </w:num>
  <w:num w:numId="26">
    <w:abstractNumId w:val="1"/>
  </w:num>
  <w:num w:numId="27">
    <w:abstractNumId w:val="4"/>
  </w:num>
  <w:num w:numId="28">
    <w:abstractNumId w:val="21"/>
  </w:num>
  <w:num w:numId="29">
    <w:abstractNumId w:val="20"/>
  </w:num>
  <w:num w:numId="30">
    <w:abstractNumId w:val="3"/>
  </w:num>
  <w:num w:numId="31">
    <w:abstractNumId w:val="15"/>
  </w:num>
  <w:num w:numId="32">
    <w:abstractNumId w:val="8"/>
  </w:num>
  <w:num w:numId="33">
    <w:abstractNumId w:val="13"/>
  </w:num>
  <w:num w:numId="34">
    <w:abstractNumId w:val="18"/>
  </w:num>
  <w:num w:numId="35">
    <w:abstractNumId w:val="11"/>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stylePaneFormatFilter w:val="3F01"/>
  <w:defaultTabStop w:val="202"/>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9218"/>
  </w:hdrShapeDefaults>
  <w:footnotePr>
    <w:footnote w:id="-1"/>
    <w:footnote w:id="0"/>
  </w:footnotePr>
  <w:endnotePr>
    <w:endnote w:id="-1"/>
    <w:endnote w:id="0"/>
  </w:endnotePr>
  <w:compat/>
  <w:rsids>
    <w:rsidRoot w:val="001B7911"/>
    <w:rsid w:val="00007CD9"/>
    <w:rsid w:val="000129A5"/>
    <w:rsid w:val="00013DDD"/>
    <w:rsid w:val="00015D4A"/>
    <w:rsid w:val="00015E85"/>
    <w:rsid w:val="00017807"/>
    <w:rsid w:val="00020F2B"/>
    <w:rsid w:val="00024B0C"/>
    <w:rsid w:val="0002751E"/>
    <w:rsid w:val="0002759D"/>
    <w:rsid w:val="00030D19"/>
    <w:rsid w:val="000311DD"/>
    <w:rsid w:val="00031C9F"/>
    <w:rsid w:val="000323E4"/>
    <w:rsid w:val="0004048A"/>
    <w:rsid w:val="00050154"/>
    <w:rsid w:val="000529E2"/>
    <w:rsid w:val="00057E27"/>
    <w:rsid w:val="00062B77"/>
    <w:rsid w:val="00065EF8"/>
    <w:rsid w:val="00065FE2"/>
    <w:rsid w:val="0007048A"/>
    <w:rsid w:val="00071D3E"/>
    <w:rsid w:val="00084AF6"/>
    <w:rsid w:val="00086C31"/>
    <w:rsid w:val="00086E14"/>
    <w:rsid w:val="00096D9A"/>
    <w:rsid w:val="000A489A"/>
    <w:rsid w:val="000A61DE"/>
    <w:rsid w:val="000B030F"/>
    <w:rsid w:val="000B5BB3"/>
    <w:rsid w:val="000B7572"/>
    <w:rsid w:val="000B7C8A"/>
    <w:rsid w:val="000E03BF"/>
    <w:rsid w:val="000E1946"/>
    <w:rsid w:val="000E4BC9"/>
    <w:rsid w:val="00107392"/>
    <w:rsid w:val="001073E6"/>
    <w:rsid w:val="00111A07"/>
    <w:rsid w:val="00114821"/>
    <w:rsid w:val="0011785F"/>
    <w:rsid w:val="00135BF3"/>
    <w:rsid w:val="001548D8"/>
    <w:rsid w:val="00157A22"/>
    <w:rsid w:val="00160272"/>
    <w:rsid w:val="00167BDD"/>
    <w:rsid w:val="00170837"/>
    <w:rsid w:val="00171B82"/>
    <w:rsid w:val="001766ED"/>
    <w:rsid w:val="0018147D"/>
    <w:rsid w:val="001910CC"/>
    <w:rsid w:val="00193210"/>
    <w:rsid w:val="001A23E8"/>
    <w:rsid w:val="001A2451"/>
    <w:rsid w:val="001A712A"/>
    <w:rsid w:val="001B40AC"/>
    <w:rsid w:val="001B509E"/>
    <w:rsid w:val="001B7911"/>
    <w:rsid w:val="001C5735"/>
    <w:rsid w:val="001D067D"/>
    <w:rsid w:val="001D1812"/>
    <w:rsid w:val="001D608C"/>
    <w:rsid w:val="001D6A6E"/>
    <w:rsid w:val="001E0B9D"/>
    <w:rsid w:val="001E1D9C"/>
    <w:rsid w:val="001F2A84"/>
    <w:rsid w:val="001F3BE1"/>
    <w:rsid w:val="001F5225"/>
    <w:rsid w:val="00200A8B"/>
    <w:rsid w:val="00204250"/>
    <w:rsid w:val="00207B2A"/>
    <w:rsid w:val="0021353B"/>
    <w:rsid w:val="00237075"/>
    <w:rsid w:val="00240871"/>
    <w:rsid w:val="00240D4A"/>
    <w:rsid w:val="002449DF"/>
    <w:rsid w:val="0024533B"/>
    <w:rsid w:val="00246FA5"/>
    <w:rsid w:val="00252147"/>
    <w:rsid w:val="00253A84"/>
    <w:rsid w:val="0025658B"/>
    <w:rsid w:val="00256E5D"/>
    <w:rsid w:val="002612AD"/>
    <w:rsid w:val="0026287D"/>
    <w:rsid w:val="00262DB7"/>
    <w:rsid w:val="00265902"/>
    <w:rsid w:val="002738BD"/>
    <w:rsid w:val="00275B0C"/>
    <w:rsid w:val="00276BE7"/>
    <w:rsid w:val="00283E42"/>
    <w:rsid w:val="00286663"/>
    <w:rsid w:val="00290863"/>
    <w:rsid w:val="0029786B"/>
    <w:rsid w:val="002A134D"/>
    <w:rsid w:val="002A193D"/>
    <w:rsid w:val="002B267C"/>
    <w:rsid w:val="002B2979"/>
    <w:rsid w:val="002B3936"/>
    <w:rsid w:val="002C40B0"/>
    <w:rsid w:val="002C4C42"/>
    <w:rsid w:val="002C5AD7"/>
    <w:rsid w:val="002C7255"/>
    <w:rsid w:val="002D164C"/>
    <w:rsid w:val="002E2F23"/>
    <w:rsid w:val="00302F76"/>
    <w:rsid w:val="00326C3B"/>
    <w:rsid w:val="00335E91"/>
    <w:rsid w:val="003370D3"/>
    <w:rsid w:val="00340569"/>
    <w:rsid w:val="003406BE"/>
    <w:rsid w:val="00340862"/>
    <w:rsid w:val="003455A7"/>
    <w:rsid w:val="00347220"/>
    <w:rsid w:val="00350A38"/>
    <w:rsid w:val="00352E13"/>
    <w:rsid w:val="00354FDD"/>
    <w:rsid w:val="003613FA"/>
    <w:rsid w:val="003621E1"/>
    <w:rsid w:val="00374978"/>
    <w:rsid w:val="00380CAF"/>
    <w:rsid w:val="003831B2"/>
    <w:rsid w:val="003864E8"/>
    <w:rsid w:val="00387D8B"/>
    <w:rsid w:val="003A2F54"/>
    <w:rsid w:val="003B787F"/>
    <w:rsid w:val="003C2F76"/>
    <w:rsid w:val="003C4B3F"/>
    <w:rsid w:val="003D01D4"/>
    <w:rsid w:val="003D59E0"/>
    <w:rsid w:val="003D5A8C"/>
    <w:rsid w:val="003D5F06"/>
    <w:rsid w:val="003E31D7"/>
    <w:rsid w:val="003E46C5"/>
    <w:rsid w:val="003F315F"/>
    <w:rsid w:val="003F59E4"/>
    <w:rsid w:val="003F5E94"/>
    <w:rsid w:val="003F6F06"/>
    <w:rsid w:val="003F74A2"/>
    <w:rsid w:val="004039DF"/>
    <w:rsid w:val="0040519B"/>
    <w:rsid w:val="00414417"/>
    <w:rsid w:val="00415611"/>
    <w:rsid w:val="004165F0"/>
    <w:rsid w:val="00426D36"/>
    <w:rsid w:val="00431D50"/>
    <w:rsid w:val="00446022"/>
    <w:rsid w:val="00463277"/>
    <w:rsid w:val="004637A3"/>
    <w:rsid w:val="00464AB2"/>
    <w:rsid w:val="00464F14"/>
    <w:rsid w:val="00471CCC"/>
    <w:rsid w:val="00473E49"/>
    <w:rsid w:val="00477B5F"/>
    <w:rsid w:val="00482381"/>
    <w:rsid w:val="004A4CBA"/>
    <w:rsid w:val="004A6C2E"/>
    <w:rsid w:val="004A7210"/>
    <w:rsid w:val="004B4C11"/>
    <w:rsid w:val="004C78F6"/>
    <w:rsid w:val="004D4813"/>
    <w:rsid w:val="004D5498"/>
    <w:rsid w:val="004E521A"/>
    <w:rsid w:val="004E6442"/>
    <w:rsid w:val="004F08B7"/>
    <w:rsid w:val="004F619B"/>
    <w:rsid w:val="00504736"/>
    <w:rsid w:val="00507F6A"/>
    <w:rsid w:val="00513511"/>
    <w:rsid w:val="00517ACC"/>
    <w:rsid w:val="0052017D"/>
    <w:rsid w:val="0052767C"/>
    <w:rsid w:val="00530D78"/>
    <w:rsid w:val="005324CF"/>
    <w:rsid w:val="005345F8"/>
    <w:rsid w:val="0053689B"/>
    <w:rsid w:val="00541076"/>
    <w:rsid w:val="00543271"/>
    <w:rsid w:val="00543C0C"/>
    <w:rsid w:val="00547536"/>
    <w:rsid w:val="00550029"/>
    <w:rsid w:val="00555E8D"/>
    <w:rsid w:val="005608A8"/>
    <w:rsid w:val="00563801"/>
    <w:rsid w:val="00563E88"/>
    <w:rsid w:val="005657B3"/>
    <w:rsid w:val="0057362C"/>
    <w:rsid w:val="005836BA"/>
    <w:rsid w:val="00584B83"/>
    <w:rsid w:val="005850E1"/>
    <w:rsid w:val="005959B1"/>
    <w:rsid w:val="00597590"/>
    <w:rsid w:val="005A53DC"/>
    <w:rsid w:val="005A7F57"/>
    <w:rsid w:val="005B3BC4"/>
    <w:rsid w:val="005B49C4"/>
    <w:rsid w:val="005B58C0"/>
    <w:rsid w:val="005D3F54"/>
    <w:rsid w:val="005D7F01"/>
    <w:rsid w:val="005E492F"/>
    <w:rsid w:val="005F0725"/>
    <w:rsid w:val="005F3B0D"/>
    <w:rsid w:val="005F4A72"/>
    <w:rsid w:val="005F5CFA"/>
    <w:rsid w:val="00620919"/>
    <w:rsid w:val="006236ED"/>
    <w:rsid w:val="0062508B"/>
    <w:rsid w:val="00630430"/>
    <w:rsid w:val="006327A7"/>
    <w:rsid w:val="0063390D"/>
    <w:rsid w:val="006352FA"/>
    <w:rsid w:val="00635D97"/>
    <w:rsid w:val="00636D0C"/>
    <w:rsid w:val="006405E8"/>
    <w:rsid w:val="006467A5"/>
    <w:rsid w:val="00651DC5"/>
    <w:rsid w:val="006528AA"/>
    <w:rsid w:val="006537FE"/>
    <w:rsid w:val="006578B5"/>
    <w:rsid w:val="00667883"/>
    <w:rsid w:val="00680A0B"/>
    <w:rsid w:val="00683B31"/>
    <w:rsid w:val="00685AEE"/>
    <w:rsid w:val="006862DC"/>
    <w:rsid w:val="006A2922"/>
    <w:rsid w:val="006A3A0B"/>
    <w:rsid w:val="006A4520"/>
    <w:rsid w:val="006A5CAE"/>
    <w:rsid w:val="006B7B5C"/>
    <w:rsid w:val="006C4932"/>
    <w:rsid w:val="006C6A55"/>
    <w:rsid w:val="006D64B7"/>
    <w:rsid w:val="006E6E57"/>
    <w:rsid w:val="006E701E"/>
    <w:rsid w:val="006F5E72"/>
    <w:rsid w:val="00705590"/>
    <w:rsid w:val="007124D8"/>
    <w:rsid w:val="00721354"/>
    <w:rsid w:val="007242FC"/>
    <w:rsid w:val="00725D1F"/>
    <w:rsid w:val="00732EB2"/>
    <w:rsid w:val="007449F4"/>
    <w:rsid w:val="007476C6"/>
    <w:rsid w:val="00760F49"/>
    <w:rsid w:val="00761FF9"/>
    <w:rsid w:val="007627B5"/>
    <w:rsid w:val="00767BC8"/>
    <w:rsid w:val="007768CC"/>
    <w:rsid w:val="00783C04"/>
    <w:rsid w:val="00796BCA"/>
    <w:rsid w:val="00796E53"/>
    <w:rsid w:val="007A21FE"/>
    <w:rsid w:val="007A538A"/>
    <w:rsid w:val="007B2039"/>
    <w:rsid w:val="007B27DE"/>
    <w:rsid w:val="007C1180"/>
    <w:rsid w:val="007C19CC"/>
    <w:rsid w:val="007D5F11"/>
    <w:rsid w:val="007D7760"/>
    <w:rsid w:val="007E56B2"/>
    <w:rsid w:val="00806005"/>
    <w:rsid w:val="00821296"/>
    <w:rsid w:val="0082662B"/>
    <w:rsid w:val="00831D9E"/>
    <w:rsid w:val="00840339"/>
    <w:rsid w:val="008430EE"/>
    <w:rsid w:val="00843949"/>
    <w:rsid w:val="008451C2"/>
    <w:rsid w:val="00846D09"/>
    <w:rsid w:val="00855819"/>
    <w:rsid w:val="008611F4"/>
    <w:rsid w:val="00861C41"/>
    <w:rsid w:val="0086257B"/>
    <w:rsid w:val="00866702"/>
    <w:rsid w:val="00866880"/>
    <w:rsid w:val="008713FB"/>
    <w:rsid w:val="008901A6"/>
    <w:rsid w:val="00891F7E"/>
    <w:rsid w:val="008A0C2F"/>
    <w:rsid w:val="008A2B09"/>
    <w:rsid w:val="008A5FA5"/>
    <w:rsid w:val="008A6C4E"/>
    <w:rsid w:val="008B29BD"/>
    <w:rsid w:val="008B41CC"/>
    <w:rsid w:val="008B4212"/>
    <w:rsid w:val="008C175F"/>
    <w:rsid w:val="008D117E"/>
    <w:rsid w:val="008D28F0"/>
    <w:rsid w:val="008F6EB9"/>
    <w:rsid w:val="009276EB"/>
    <w:rsid w:val="00931DC1"/>
    <w:rsid w:val="00935469"/>
    <w:rsid w:val="009366F0"/>
    <w:rsid w:val="0094304B"/>
    <w:rsid w:val="00957122"/>
    <w:rsid w:val="00961729"/>
    <w:rsid w:val="009656E9"/>
    <w:rsid w:val="00966A2D"/>
    <w:rsid w:val="0097191E"/>
    <w:rsid w:val="0097473C"/>
    <w:rsid w:val="00974D3B"/>
    <w:rsid w:val="00974EF6"/>
    <w:rsid w:val="00986315"/>
    <w:rsid w:val="00995EFC"/>
    <w:rsid w:val="009A5683"/>
    <w:rsid w:val="009A77AC"/>
    <w:rsid w:val="009C49F9"/>
    <w:rsid w:val="009C5B7F"/>
    <w:rsid w:val="009C5CC0"/>
    <w:rsid w:val="009E7103"/>
    <w:rsid w:val="009F1651"/>
    <w:rsid w:val="009F6AF4"/>
    <w:rsid w:val="009F7F55"/>
    <w:rsid w:val="00A15604"/>
    <w:rsid w:val="00A3749C"/>
    <w:rsid w:val="00A4623C"/>
    <w:rsid w:val="00A51D1B"/>
    <w:rsid w:val="00A533B3"/>
    <w:rsid w:val="00A6201F"/>
    <w:rsid w:val="00A65A00"/>
    <w:rsid w:val="00A7762D"/>
    <w:rsid w:val="00A810A6"/>
    <w:rsid w:val="00A9025C"/>
    <w:rsid w:val="00A9029A"/>
    <w:rsid w:val="00AA239D"/>
    <w:rsid w:val="00AB6FC6"/>
    <w:rsid w:val="00AC3150"/>
    <w:rsid w:val="00AC68C5"/>
    <w:rsid w:val="00AD1187"/>
    <w:rsid w:val="00AD523C"/>
    <w:rsid w:val="00AD5C40"/>
    <w:rsid w:val="00AE0C6C"/>
    <w:rsid w:val="00AF5684"/>
    <w:rsid w:val="00B13A3C"/>
    <w:rsid w:val="00B23239"/>
    <w:rsid w:val="00B24CF0"/>
    <w:rsid w:val="00B330CB"/>
    <w:rsid w:val="00B40487"/>
    <w:rsid w:val="00B555A5"/>
    <w:rsid w:val="00B57F9D"/>
    <w:rsid w:val="00B635B6"/>
    <w:rsid w:val="00B735BF"/>
    <w:rsid w:val="00B7462A"/>
    <w:rsid w:val="00B754A2"/>
    <w:rsid w:val="00B7731D"/>
    <w:rsid w:val="00B86F4F"/>
    <w:rsid w:val="00BA30C8"/>
    <w:rsid w:val="00BA72BF"/>
    <w:rsid w:val="00BB272B"/>
    <w:rsid w:val="00BB738F"/>
    <w:rsid w:val="00BC6965"/>
    <w:rsid w:val="00BC78F8"/>
    <w:rsid w:val="00BE6473"/>
    <w:rsid w:val="00BF2948"/>
    <w:rsid w:val="00BF622A"/>
    <w:rsid w:val="00C029FA"/>
    <w:rsid w:val="00C077A4"/>
    <w:rsid w:val="00C128AC"/>
    <w:rsid w:val="00C14682"/>
    <w:rsid w:val="00C17597"/>
    <w:rsid w:val="00C228D2"/>
    <w:rsid w:val="00C24277"/>
    <w:rsid w:val="00C3242C"/>
    <w:rsid w:val="00C33A92"/>
    <w:rsid w:val="00C35284"/>
    <w:rsid w:val="00C417A0"/>
    <w:rsid w:val="00C44DF0"/>
    <w:rsid w:val="00C4566E"/>
    <w:rsid w:val="00C45D1F"/>
    <w:rsid w:val="00C52133"/>
    <w:rsid w:val="00C5441D"/>
    <w:rsid w:val="00C6304D"/>
    <w:rsid w:val="00C632C9"/>
    <w:rsid w:val="00C700F5"/>
    <w:rsid w:val="00C756D1"/>
    <w:rsid w:val="00C778E4"/>
    <w:rsid w:val="00C850FC"/>
    <w:rsid w:val="00C91B44"/>
    <w:rsid w:val="00C92052"/>
    <w:rsid w:val="00C93F11"/>
    <w:rsid w:val="00C95AEA"/>
    <w:rsid w:val="00CA0B84"/>
    <w:rsid w:val="00CA786C"/>
    <w:rsid w:val="00CB08B6"/>
    <w:rsid w:val="00CB333D"/>
    <w:rsid w:val="00CD4F9C"/>
    <w:rsid w:val="00CE080C"/>
    <w:rsid w:val="00CE72AB"/>
    <w:rsid w:val="00CE7957"/>
    <w:rsid w:val="00D04E78"/>
    <w:rsid w:val="00D11424"/>
    <w:rsid w:val="00D11FDB"/>
    <w:rsid w:val="00D125E9"/>
    <w:rsid w:val="00D14EAF"/>
    <w:rsid w:val="00D3041E"/>
    <w:rsid w:val="00D32F33"/>
    <w:rsid w:val="00D4049E"/>
    <w:rsid w:val="00D50BEE"/>
    <w:rsid w:val="00D5316A"/>
    <w:rsid w:val="00D5403F"/>
    <w:rsid w:val="00D647E6"/>
    <w:rsid w:val="00D64FCA"/>
    <w:rsid w:val="00D6637A"/>
    <w:rsid w:val="00D74940"/>
    <w:rsid w:val="00D75340"/>
    <w:rsid w:val="00D82342"/>
    <w:rsid w:val="00D8663A"/>
    <w:rsid w:val="00D86BDD"/>
    <w:rsid w:val="00D87C6C"/>
    <w:rsid w:val="00D924EE"/>
    <w:rsid w:val="00D92B0C"/>
    <w:rsid w:val="00D92FC7"/>
    <w:rsid w:val="00D9774F"/>
    <w:rsid w:val="00DA2244"/>
    <w:rsid w:val="00DA6322"/>
    <w:rsid w:val="00DB206F"/>
    <w:rsid w:val="00DD265F"/>
    <w:rsid w:val="00DD37EE"/>
    <w:rsid w:val="00DD450D"/>
    <w:rsid w:val="00DD55BB"/>
    <w:rsid w:val="00DE1D17"/>
    <w:rsid w:val="00DE43E3"/>
    <w:rsid w:val="00DF32D5"/>
    <w:rsid w:val="00E0507F"/>
    <w:rsid w:val="00E121ED"/>
    <w:rsid w:val="00E13726"/>
    <w:rsid w:val="00E14CEE"/>
    <w:rsid w:val="00E164EF"/>
    <w:rsid w:val="00E266BB"/>
    <w:rsid w:val="00E342B5"/>
    <w:rsid w:val="00E47DE9"/>
    <w:rsid w:val="00E5441E"/>
    <w:rsid w:val="00E54F9C"/>
    <w:rsid w:val="00E57233"/>
    <w:rsid w:val="00E57A0C"/>
    <w:rsid w:val="00E60CE8"/>
    <w:rsid w:val="00E619CC"/>
    <w:rsid w:val="00E63E53"/>
    <w:rsid w:val="00E67DE1"/>
    <w:rsid w:val="00E70AAC"/>
    <w:rsid w:val="00E736D2"/>
    <w:rsid w:val="00E81B36"/>
    <w:rsid w:val="00E8327D"/>
    <w:rsid w:val="00E959C8"/>
    <w:rsid w:val="00E9762F"/>
    <w:rsid w:val="00EA202A"/>
    <w:rsid w:val="00EA281C"/>
    <w:rsid w:val="00EA3E13"/>
    <w:rsid w:val="00EA4B21"/>
    <w:rsid w:val="00EB4C2D"/>
    <w:rsid w:val="00EB5067"/>
    <w:rsid w:val="00EC5C70"/>
    <w:rsid w:val="00EE61C5"/>
    <w:rsid w:val="00EF082E"/>
    <w:rsid w:val="00F009DA"/>
    <w:rsid w:val="00F020D2"/>
    <w:rsid w:val="00F02BE2"/>
    <w:rsid w:val="00F03126"/>
    <w:rsid w:val="00F072E9"/>
    <w:rsid w:val="00F1089F"/>
    <w:rsid w:val="00F15F4D"/>
    <w:rsid w:val="00F16F04"/>
    <w:rsid w:val="00F175BF"/>
    <w:rsid w:val="00F24875"/>
    <w:rsid w:val="00F30658"/>
    <w:rsid w:val="00F3243C"/>
    <w:rsid w:val="00F5189C"/>
    <w:rsid w:val="00F571B0"/>
    <w:rsid w:val="00F63083"/>
    <w:rsid w:val="00F634F2"/>
    <w:rsid w:val="00F639CB"/>
    <w:rsid w:val="00F73491"/>
    <w:rsid w:val="00F7739F"/>
    <w:rsid w:val="00F82147"/>
    <w:rsid w:val="00F829C3"/>
    <w:rsid w:val="00F82E30"/>
    <w:rsid w:val="00FA0DD7"/>
    <w:rsid w:val="00FA3852"/>
    <w:rsid w:val="00FA4228"/>
    <w:rsid w:val="00FA459B"/>
    <w:rsid w:val="00FC2515"/>
    <w:rsid w:val="00FD7B50"/>
    <w:rsid w:val="00FE0E47"/>
    <w:rsid w:val="00FE182C"/>
    <w:rsid w:val="00FE2EF7"/>
    <w:rsid w:val="00FE3B20"/>
    <w:rsid w:val="00FE743C"/>
    <w:rsid w:val="00FE7B7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572"/>
    <w:pPr>
      <w:autoSpaceDE w:val="0"/>
      <w:autoSpaceDN w:val="0"/>
      <w:spacing w:before="60"/>
      <w:ind w:firstLine="204"/>
      <w:jc w:val="both"/>
    </w:pPr>
    <w:rPr>
      <w:lang w:eastAsia="en-US"/>
    </w:rPr>
  </w:style>
  <w:style w:type="paragraph" w:styleId="Ttulo1">
    <w:name w:val="heading 1"/>
    <w:basedOn w:val="Normal"/>
    <w:next w:val="Normal"/>
    <w:qFormat/>
    <w:rsid w:val="001E1D9C"/>
    <w:pPr>
      <w:keepNext/>
      <w:spacing w:before="300" w:after="80"/>
      <w:ind w:firstLine="0"/>
      <w:jc w:val="left"/>
      <w:outlineLvl w:val="0"/>
    </w:pPr>
    <w:rPr>
      <w:b/>
      <w:smallCaps/>
      <w:kern w:val="28"/>
      <w:sz w:val="24"/>
      <w:lang w:val="es-ES"/>
    </w:rPr>
  </w:style>
  <w:style w:type="paragraph" w:styleId="Ttulo2">
    <w:name w:val="heading 2"/>
    <w:basedOn w:val="Normal"/>
    <w:next w:val="Normal"/>
    <w:qFormat/>
    <w:rsid w:val="001E1D9C"/>
    <w:pPr>
      <w:keepNext/>
      <w:spacing w:before="240" w:after="60"/>
      <w:ind w:firstLine="0"/>
      <w:outlineLvl w:val="1"/>
    </w:pPr>
    <w:rPr>
      <w:b/>
      <w:i/>
      <w:iCs/>
      <w:sz w:val="22"/>
      <w:lang w:val="es-ES"/>
    </w:rPr>
  </w:style>
  <w:style w:type="paragraph" w:styleId="Ttulo3">
    <w:name w:val="heading 3"/>
    <w:basedOn w:val="Normal"/>
    <w:next w:val="Normal"/>
    <w:qFormat/>
    <w:rsid w:val="00275B0C"/>
    <w:pPr>
      <w:keepNext/>
      <w:numPr>
        <w:ilvl w:val="2"/>
        <w:numId w:val="1"/>
      </w:numPr>
      <w:ind w:left="288"/>
      <w:outlineLvl w:val="2"/>
    </w:pPr>
    <w:rPr>
      <w:i/>
      <w:iCs/>
    </w:rPr>
  </w:style>
  <w:style w:type="paragraph" w:styleId="Ttulo4">
    <w:name w:val="heading 4"/>
    <w:basedOn w:val="Normal"/>
    <w:next w:val="Normal"/>
    <w:qFormat/>
    <w:rsid w:val="00275B0C"/>
    <w:pPr>
      <w:keepNext/>
      <w:numPr>
        <w:ilvl w:val="3"/>
        <w:numId w:val="1"/>
      </w:numPr>
      <w:spacing w:before="240" w:after="60"/>
      <w:outlineLvl w:val="3"/>
    </w:pPr>
    <w:rPr>
      <w:i/>
      <w:iCs/>
      <w:sz w:val="18"/>
      <w:szCs w:val="18"/>
    </w:rPr>
  </w:style>
  <w:style w:type="paragraph" w:styleId="Ttulo5">
    <w:name w:val="heading 5"/>
    <w:basedOn w:val="Normal"/>
    <w:next w:val="Normal"/>
    <w:qFormat/>
    <w:rsid w:val="00275B0C"/>
    <w:pPr>
      <w:numPr>
        <w:ilvl w:val="4"/>
        <w:numId w:val="1"/>
      </w:numPr>
      <w:spacing w:before="240" w:after="60"/>
      <w:outlineLvl w:val="4"/>
    </w:pPr>
    <w:rPr>
      <w:sz w:val="18"/>
      <w:szCs w:val="18"/>
    </w:rPr>
  </w:style>
  <w:style w:type="paragraph" w:styleId="Ttulo6">
    <w:name w:val="heading 6"/>
    <w:basedOn w:val="Normal"/>
    <w:next w:val="Normal"/>
    <w:qFormat/>
    <w:rsid w:val="00275B0C"/>
    <w:pPr>
      <w:numPr>
        <w:ilvl w:val="5"/>
        <w:numId w:val="1"/>
      </w:numPr>
      <w:spacing w:before="240" w:after="60"/>
      <w:outlineLvl w:val="5"/>
    </w:pPr>
    <w:rPr>
      <w:i/>
      <w:iCs/>
      <w:sz w:val="16"/>
      <w:szCs w:val="16"/>
    </w:rPr>
  </w:style>
  <w:style w:type="paragraph" w:styleId="Ttulo7">
    <w:name w:val="heading 7"/>
    <w:basedOn w:val="Normal"/>
    <w:next w:val="Normal"/>
    <w:qFormat/>
    <w:rsid w:val="00275B0C"/>
    <w:pPr>
      <w:numPr>
        <w:ilvl w:val="6"/>
        <w:numId w:val="1"/>
      </w:numPr>
      <w:spacing w:before="240" w:after="60"/>
      <w:outlineLvl w:val="6"/>
    </w:pPr>
    <w:rPr>
      <w:sz w:val="16"/>
      <w:szCs w:val="16"/>
    </w:rPr>
  </w:style>
  <w:style w:type="paragraph" w:styleId="Ttulo8">
    <w:name w:val="heading 8"/>
    <w:basedOn w:val="Normal"/>
    <w:next w:val="Normal"/>
    <w:qFormat/>
    <w:rsid w:val="00275B0C"/>
    <w:pPr>
      <w:numPr>
        <w:ilvl w:val="7"/>
        <w:numId w:val="1"/>
      </w:numPr>
      <w:spacing w:before="240" w:after="60"/>
      <w:outlineLvl w:val="7"/>
    </w:pPr>
    <w:rPr>
      <w:i/>
      <w:iCs/>
      <w:sz w:val="16"/>
      <w:szCs w:val="16"/>
    </w:rPr>
  </w:style>
  <w:style w:type="paragraph" w:styleId="Ttulo9">
    <w:name w:val="heading 9"/>
    <w:basedOn w:val="Normal"/>
    <w:next w:val="Normal"/>
    <w:qFormat/>
    <w:rsid w:val="00275B0C"/>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next w:val="Normal"/>
    <w:rsid w:val="002738BD"/>
    <w:pPr>
      <w:spacing w:before="20"/>
      <w:ind w:firstLine="202"/>
      <w:jc w:val="both"/>
    </w:pPr>
    <w:rPr>
      <w:b/>
      <w:bCs/>
      <w:sz w:val="18"/>
      <w:szCs w:val="18"/>
      <w:lang w:val="es-ES" w:eastAsia="en-US"/>
    </w:rPr>
  </w:style>
  <w:style w:type="paragraph" w:styleId="Ttulo">
    <w:name w:val="Title"/>
    <w:basedOn w:val="Normal"/>
    <w:next w:val="Normal"/>
    <w:qFormat/>
    <w:rsid w:val="00DF32D5"/>
    <w:pPr>
      <w:spacing w:before="240" w:after="360"/>
      <w:jc w:val="center"/>
    </w:pPr>
    <w:rPr>
      <w:kern w:val="28"/>
      <w:sz w:val="48"/>
      <w:szCs w:val="48"/>
      <w:lang w:val="es-ES"/>
    </w:rPr>
  </w:style>
  <w:style w:type="paragraph" w:styleId="Textonotapie">
    <w:name w:val="footnote text"/>
    <w:basedOn w:val="Normal"/>
    <w:semiHidden/>
    <w:rsid w:val="00275B0C"/>
    <w:pPr>
      <w:ind w:firstLine="202"/>
    </w:pPr>
    <w:rPr>
      <w:sz w:val="16"/>
      <w:szCs w:val="16"/>
    </w:rPr>
  </w:style>
  <w:style w:type="paragraph" w:customStyle="1" w:styleId="References">
    <w:name w:val="References"/>
    <w:basedOn w:val="Normal"/>
    <w:rsid w:val="00275B0C"/>
    <w:pPr>
      <w:numPr>
        <w:numId w:val="12"/>
      </w:numPr>
    </w:pPr>
    <w:rPr>
      <w:sz w:val="16"/>
      <w:szCs w:val="16"/>
    </w:rPr>
  </w:style>
  <w:style w:type="paragraph" w:customStyle="1" w:styleId="IndexTerms">
    <w:name w:val="IndexTerms"/>
    <w:basedOn w:val="Normal"/>
    <w:next w:val="Normal"/>
    <w:rsid w:val="00FE0E47"/>
    <w:rPr>
      <w:b/>
      <w:bCs/>
      <w:sz w:val="18"/>
      <w:szCs w:val="18"/>
    </w:rPr>
  </w:style>
  <w:style w:type="character" w:styleId="Refdenotaalpie">
    <w:name w:val="footnote reference"/>
    <w:semiHidden/>
    <w:rsid w:val="00275B0C"/>
    <w:rPr>
      <w:vertAlign w:val="superscript"/>
    </w:rPr>
  </w:style>
  <w:style w:type="paragraph" w:styleId="Piedepgina">
    <w:name w:val="footer"/>
    <w:basedOn w:val="Normal"/>
    <w:rsid w:val="00275B0C"/>
    <w:pPr>
      <w:tabs>
        <w:tab w:val="center" w:pos="4320"/>
        <w:tab w:val="right" w:pos="8640"/>
      </w:tabs>
    </w:pPr>
  </w:style>
  <w:style w:type="paragraph" w:customStyle="1" w:styleId="FigureCaption">
    <w:name w:val="Figure Caption"/>
    <w:basedOn w:val="Normal"/>
    <w:link w:val="FigureCaptionCar"/>
    <w:rsid w:val="00275B0C"/>
    <w:rPr>
      <w:sz w:val="16"/>
      <w:szCs w:val="16"/>
      <w:lang w:val="es-ES"/>
    </w:rPr>
  </w:style>
  <w:style w:type="paragraph" w:customStyle="1" w:styleId="TableTitle">
    <w:name w:val="Table Title"/>
    <w:basedOn w:val="Normal"/>
    <w:link w:val="TableTitleCar"/>
    <w:rsid w:val="00FA0DD7"/>
    <w:pPr>
      <w:spacing w:line="360" w:lineRule="auto"/>
      <w:jc w:val="center"/>
    </w:pPr>
    <w:rPr>
      <w:smallCaps/>
      <w:sz w:val="16"/>
      <w:szCs w:val="16"/>
      <w:lang w:val="es-ES"/>
    </w:rPr>
  </w:style>
  <w:style w:type="paragraph" w:customStyle="1" w:styleId="ReferenceHead">
    <w:name w:val="Reference Head"/>
    <w:basedOn w:val="Ttulo1"/>
    <w:rsid w:val="00275B0C"/>
  </w:style>
  <w:style w:type="paragraph" w:styleId="Encabezado">
    <w:name w:val="header"/>
    <w:basedOn w:val="Normal"/>
    <w:rsid w:val="001F3BE1"/>
    <w:pPr>
      <w:tabs>
        <w:tab w:val="center" w:pos="4320"/>
        <w:tab w:val="right" w:pos="8640"/>
      </w:tabs>
    </w:pPr>
    <w:rPr>
      <w:caps/>
      <w:sz w:val="14"/>
    </w:rPr>
  </w:style>
  <w:style w:type="paragraph" w:customStyle="1" w:styleId="Equation">
    <w:name w:val="Equation"/>
    <w:basedOn w:val="Normal"/>
    <w:next w:val="Normal"/>
    <w:rsid w:val="00275B0C"/>
    <w:pPr>
      <w:widowControl w:val="0"/>
      <w:tabs>
        <w:tab w:val="center" w:pos="2410"/>
        <w:tab w:val="right" w:pos="4820"/>
      </w:tabs>
      <w:spacing w:line="252" w:lineRule="auto"/>
    </w:pPr>
  </w:style>
  <w:style w:type="character" w:styleId="Refdecomentario">
    <w:name w:val="annotation reference"/>
    <w:rsid w:val="003370D3"/>
    <w:rPr>
      <w:sz w:val="16"/>
      <w:szCs w:val="16"/>
    </w:rPr>
  </w:style>
  <w:style w:type="paragraph" w:styleId="Sangradetextonormal">
    <w:name w:val="Body Text Indent"/>
    <w:basedOn w:val="Normal"/>
    <w:rsid w:val="00275B0C"/>
    <w:pPr>
      <w:ind w:left="630" w:hanging="630"/>
    </w:pPr>
    <w:rPr>
      <w:szCs w:val="24"/>
    </w:rPr>
  </w:style>
  <w:style w:type="paragraph" w:customStyle="1" w:styleId="Reference">
    <w:name w:val="Reference"/>
    <w:basedOn w:val="Normal"/>
    <w:rsid w:val="00275B0C"/>
    <w:pPr>
      <w:numPr>
        <w:numId w:val="25"/>
      </w:numPr>
      <w:autoSpaceDE/>
      <w:autoSpaceDN/>
    </w:pPr>
    <w:rPr>
      <w:sz w:val="16"/>
      <w:lang w:val="es-ES_tradnl"/>
    </w:rPr>
  </w:style>
  <w:style w:type="character" w:styleId="Nmerodepgina">
    <w:name w:val="page number"/>
    <w:rsid w:val="001F3BE1"/>
    <w:rPr>
      <w:rFonts w:ascii="Times New Roman" w:hAnsi="Times New Roman"/>
      <w:sz w:val="14"/>
    </w:rPr>
  </w:style>
  <w:style w:type="paragraph" w:customStyle="1" w:styleId="EstiloFigureCaptionCentrado">
    <w:name w:val="Estilo Figure Caption + Centrado"/>
    <w:basedOn w:val="FigureCaption"/>
    <w:rsid w:val="00275B0C"/>
    <w:pPr>
      <w:jc w:val="center"/>
    </w:pPr>
    <w:rPr>
      <w:szCs w:val="20"/>
    </w:rPr>
  </w:style>
  <w:style w:type="paragraph" w:styleId="Textodeglobo">
    <w:name w:val="Balloon Text"/>
    <w:basedOn w:val="Normal"/>
    <w:semiHidden/>
    <w:rsid w:val="00275B0C"/>
    <w:rPr>
      <w:rFonts w:ascii="Tahoma" w:hAnsi="Tahoma" w:cs="Tahoma"/>
      <w:sz w:val="16"/>
      <w:szCs w:val="16"/>
    </w:rPr>
  </w:style>
  <w:style w:type="paragraph" w:customStyle="1" w:styleId="EstiloFigureCaptionCentrado1">
    <w:name w:val="Estilo Figure Caption + Centrado1"/>
    <w:basedOn w:val="FigureCaption"/>
    <w:link w:val="EstiloFigureCaptionCentrado1Car"/>
    <w:rsid w:val="00796E53"/>
    <w:pPr>
      <w:pBdr>
        <w:bottom w:val="single" w:sz="4" w:space="1" w:color="auto"/>
      </w:pBdr>
      <w:ind w:firstLine="0"/>
      <w:jc w:val="center"/>
    </w:pPr>
    <w:rPr>
      <w:szCs w:val="20"/>
    </w:rPr>
  </w:style>
  <w:style w:type="paragraph" w:customStyle="1" w:styleId="EstiloTextIzquierdaPrimeralnea0cm">
    <w:name w:val="Estilo Text + Izquierda Primera línea:  0 cm"/>
    <w:basedOn w:val="Normal"/>
    <w:rsid w:val="00B13A3C"/>
    <w:pPr>
      <w:widowControl w:val="0"/>
      <w:ind w:firstLine="0"/>
      <w:jc w:val="left"/>
    </w:pPr>
    <w:rPr>
      <w:lang w:val="es-ES"/>
    </w:rPr>
  </w:style>
  <w:style w:type="paragraph" w:customStyle="1" w:styleId="Autores">
    <w:name w:val="Autores"/>
    <w:basedOn w:val="Normal"/>
    <w:qFormat/>
    <w:rsid w:val="00DF32D5"/>
    <w:pPr>
      <w:spacing w:after="120"/>
      <w:jc w:val="center"/>
    </w:pPr>
    <w:rPr>
      <w:sz w:val="24"/>
      <w:szCs w:val="22"/>
      <w:lang w:val="es-ES"/>
    </w:rPr>
  </w:style>
  <w:style w:type="paragraph" w:customStyle="1" w:styleId="Afiliacindeautores">
    <w:name w:val="Afiliación de autores"/>
    <w:basedOn w:val="Normal"/>
    <w:link w:val="AfiliacindeautoresCar"/>
    <w:qFormat/>
    <w:rsid w:val="00DF32D5"/>
    <w:pPr>
      <w:spacing w:before="0"/>
      <w:jc w:val="center"/>
    </w:pPr>
    <w:rPr>
      <w:i/>
      <w:sz w:val="18"/>
      <w:szCs w:val="22"/>
      <w:lang w:val="es-ES"/>
    </w:rPr>
  </w:style>
  <w:style w:type="character" w:customStyle="1" w:styleId="AfiliacindeautoresCar">
    <w:name w:val="Afiliación de autores Car"/>
    <w:link w:val="Afiliacindeautores"/>
    <w:rsid w:val="00DF32D5"/>
    <w:rPr>
      <w:i/>
      <w:sz w:val="18"/>
      <w:szCs w:val="22"/>
      <w:lang w:val="es-ES" w:eastAsia="en-US"/>
    </w:rPr>
  </w:style>
  <w:style w:type="character" w:styleId="Textoennegrita">
    <w:name w:val="Strong"/>
    <w:qFormat/>
    <w:rsid w:val="000B7572"/>
    <w:rPr>
      <w:bCs/>
    </w:rPr>
  </w:style>
  <w:style w:type="paragraph" w:styleId="Subttulo">
    <w:name w:val="Subtitle"/>
    <w:basedOn w:val="Normal"/>
    <w:next w:val="Normal"/>
    <w:link w:val="SubttuloCar"/>
    <w:qFormat/>
    <w:rsid w:val="003F74A2"/>
    <w:pPr>
      <w:spacing w:after="60"/>
      <w:jc w:val="center"/>
      <w:outlineLvl w:val="1"/>
    </w:pPr>
    <w:rPr>
      <w:rFonts w:ascii="Cambria" w:hAnsi="Cambria"/>
      <w:sz w:val="24"/>
      <w:szCs w:val="24"/>
    </w:rPr>
  </w:style>
  <w:style w:type="character" w:customStyle="1" w:styleId="SubttuloCar">
    <w:name w:val="Subtítulo Car"/>
    <w:link w:val="Subttulo"/>
    <w:rsid w:val="003F74A2"/>
    <w:rPr>
      <w:rFonts w:ascii="Cambria" w:eastAsia="Times New Roman" w:hAnsi="Cambria" w:cs="Times New Roman"/>
      <w:sz w:val="24"/>
      <w:szCs w:val="24"/>
      <w:lang w:eastAsia="en-US"/>
    </w:rPr>
  </w:style>
  <w:style w:type="paragraph" w:customStyle="1" w:styleId="Controlgestion">
    <w:name w:val="Control gestion"/>
    <w:basedOn w:val="Normal"/>
    <w:link w:val="ControlgestionChar"/>
    <w:qFormat/>
    <w:rsid w:val="00354FDD"/>
    <w:pPr>
      <w:jc w:val="center"/>
    </w:pPr>
    <w:rPr>
      <w:sz w:val="16"/>
    </w:rPr>
  </w:style>
  <w:style w:type="paragraph" w:customStyle="1" w:styleId="Tabla">
    <w:name w:val="Tabla"/>
    <w:next w:val="Sinespaciado"/>
    <w:link w:val="TablaCar"/>
    <w:rsid w:val="009F1651"/>
    <w:pPr>
      <w:spacing w:before="120"/>
      <w:jc w:val="center"/>
    </w:pPr>
    <w:rPr>
      <w:smallCaps/>
      <w:sz w:val="16"/>
      <w:szCs w:val="16"/>
      <w:lang w:val="es-ES" w:eastAsia="en-US"/>
    </w:rPr>
  </w:style>
  <w:style w:type="character" w:customStyle="1" w:styleId="ControlgestionChar">
    <w:name w:val="Control gestion Char"/>
    <w:link w:val="Controlgestion"/>
    <w:rsid w:val="00354FDD"/>
    <w:rPr>
      <w:sz w:val="16"/>
      <w:lang w:eastAsia="en-US"/>
    </w:rPr>
  </w:style>
  <w:style w:type="paragraph" w:customStyle="1" w:styleId="Figura">
    <w:name w:val="Figura"/>
    <w:basedOn w:val="EstiloFigureCaptionCentrado1"/>
    <w:link w:val="FiguraCar"/>
    <w:qFormat/>
    <w:rsid w:val="00796E53"/>
    <w:pPr>
      <w:pBdr>
        <w:bottom w:val="none" w:sz="0" w:space="0" w:color="auto"/>
      </w:pBdr>
      <w:spacing w:before="120"/>
    </w:pPr>
  </w:style>
  <w:style w:type="character" w:customStyle="1" w:styleId="TableTitleCar">
    <w:name w:val="Table Title Car"/>
    <w:link w:val="TableTitle"/>
    <w:rsid w:val="000B7572"/>
    <w:rPr>
      <w:smallCaps/>
      <w:sz w:val="16"/>
      <w:szCs w:val="16"/>
      <w:lang w:val="es-ES" w:eastAsia="en-US"/>
    </w:rPr>
  </w:style>
  <w:style w:type="character" w:customStyle="1" w:styleId="TablaCar">
    <w:name w:val="Tabla Car"/>
    <w:link w:val="Tabla"/>
    <w:rsid w:val="009F1651"/>
    <w:rPr>
      <w:smallCaps/>
      <w:sz w:val="16"/>
      <w:szCs w:val="16"/>
      <w:lang w:val="es-ES" w:eastAsia="en-US" w:bidi="ar-SA"/>
    </w:rPr>
  </w:style>
  <w:style w:type="paragraph" w:styleId="Sinespaciado">
    <w:name w:val="No Spacing"/>
    <w:uiPriority w:val="1"/>
    <w:qFormat/>
    <w:rsid w:val="000B7572"/>
    <w:pPr>
      <w:autoSpaceDE w:val="0"/>
      <w:autoSpaceDN w:val="0"/>
      <w:ind w:firstLine="204"/>
      <w:jc w:val="both"/>
    </w:pPr>
    <w:rPr>
      <w:lang w:eastAsia="en-US"/>
    </w:rPr>
  </w:style>
  <w:style w:type="paragraph" w:customStyle="1" w:styleId="EpigrafeFigura">
    <w:name w:val="Epigrafe Figura"/>
    <w:basedOn w:val="EstiloFigureCaptionCentrado1"/>
    <w:link w:val="EpigrafeFiguraCar"/>
    <w:qFormat/>
    <w:rsid w:val="009366F0"/>
    <w:pPr>
      <w:spacing w:after="240"/>
    </w:pPr>
  </w:style>
  <w:style w:type="character" w:customStyle="1" w:styleId="FigureCaptionCar">
    <w:name w:val="Figure Caption Car"/>
    <w:link w:val="FigureCaption"/>
    <w:rsid w:val="00796E53"/>
    <w:rPr>
      <w:sz w:val="16"/>
      <w:szCs w:val="16"/>
      <w:lang w:val="es-ES" w:eastAsia="en-US"/>
    </w:rPr>
  </w:style>
  <w:style w:type="character" w:customStyle="1" w:styleId="EstiloFigureCaptionCentrado1Car">
    <w:name w:val="Estilo Figure Caption + Centrado1 Car"/>
    <w:basedOn w:val="FigureCaptionCar"/>
    <w:link w:val="EstiloFigureCaptionCentrado1"/>
    <w:rsid w:val="00796E53"/>
  </w:style>
  <w:style w:type="character" w:customStyle="1" w:styleId="FiguraCar">
    <w:name w:val="Figura Car"/>
    <w:basedOn w:val="EstiloFigureCaptionCentrado1Car"/>
    <w:link w:val="Figura"/>
    <w:rsid w:val="00796E53"/>
  </w:style>
  <w:style w:type="paragraph" w:customStyle="1" w:styleId="Fechasgestion">
    <w:name w:val="Fechas gestion"/>
    <w:basedOn w:val="Controlgestion"/>
    <w:link w:val="FechasgestionCar"/>
    <w:qFormat/>
    <w:rsid w:val="009366F0"/>
    <w:pPr>
      <w:spacing w:before="0"/>
    </w:pPr>
  </w:style>
  <w:style w:type="character" w:customStyle="1" w:styleId="EpigrafeFiguraCar">
    <w:name w:val="Epigrafe Figura Car"/>
    <w:basedOn w:val="EstiloFigureCaptionCentrado1Car"/>
    <w:link w:val="EpigrafeFigura"/>
    <w:rsid w:val="009366F0"/>
  </w:style>
  <w:style w:type="paragraph" w:styleId="Textoindependiente">
    <w:name w:val="Body Text"/>
    <w:basedOn w:val="Normal"/>
    <w:link w:val="TextoindependienteCar"/>
    <w:rsid w:val="00620919"/>
    <w:pPr>
      <w:spacing w:after="120"/>
    </w:pPr>
  </w:style>
  <w:style w:type="character" w:customStyle="1" w:styleId="FechasgestionCar">
    <w:name w:val="Fechas gestion Car"/>
    <w:basedOn w:val="ControlgestionChar"/>
    <w:link w:val="Fechasgestion"/>
    <w:rsid w:val="009366F0"/>
  </w:style>
  <w:style w:type="character" w:customStyle="1" w:styleId="TextoindependienteCar">
    <w:name w:val="Texto independiente Car"/>
    <w:basedOn w:val="Fuentedeprrafopredeter"/>
    <w:link w:val="Textoindependiente"/>
    <w:rsid w:val="00620919"/>
    <w:rPr>
      <w:lang w:eastAsia="en-US"/>
    </w:rPr>
  </w:style>
  <w:style w:type="character" w:styleId="Hipervnculo">
    <w:name w:val="Hyperlink"/>
    <w:basedOn w:val="Fuentedeprrafopredeter"/>
    <w:rsid w:val="00CE7957"/>
    <w:rPr>
      <w:color w:val="0000FF"/>
      <w:u w:val="single"/>
    </w:rPr>
  </w:style>
  <w:style w:type="paragraph" w:styleId="Textocomentario">
    <w:name w:val="annotation text"/>
    <w:basedOn w:val="Normal"/>
    <w:link w:val="TextocomentarioCar"/>
    <w:rsid w:val="00FA459B"/>
  </w:style>
  <w:style w:type="character" w:customStyle="1" w:styleId="TextocomentarioCar">
    <w:name w:val="Texto comentario Car"/>
    <w:basedOn w:val="Fuentedeprrafopredeter"/>
    <w:link w:val="Textocomentario"/>
    <w:rsid w:val="00FA459B"/>
    <w:rPr>
      <w:lang w:eastAsia="en-US"/>
    </w:rPr>
  </w:style>
  <w:style w:type="character" w:styleId="Textodelmarcadordeposicin">
    <w:name w:val="Placeholder Text"/>
    <w:basedOn w:val="Fuentedeprrafopredeter"/>
    <w:uiPriority w:val="99"/>
    <w:semiHidden/>
    <w:rsid w:val="00017807"/>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FF6C9-1761-4268-BC8C-1A9D959F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6058</Words>
  <Characters>33324</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vt:lpstr>
    </vt:vector>
  </TitlesOfParts>
  <Company>IEEE</Company>
  <LinksUpToDate>false</LinksUpToDate>
  <CharactersWithSpaces>39304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pc</cp:lastModifiedBy>
  <cp:revision>3</cp:revision>
  <cp:lastPrinted>2014-10-09T13:24:00Z</cp:lastPrinted>
  <dcterms:created xsi:type="dcterms:W3CDTF">2016-06-30T16:09:00Z</dcterms:created>
  <dcterms:modified xsi:type="dcterms:W3CDTF">2016-06-30T16:12:00Z</dcterms:modified>
</cp:coreProperties>
</file>